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E4B" w:rsidRPr="00490E4B" w:rsidRDefault="00490E4B" w:rsidP="00490E4B">
      <w:pPr>
        <w:jc w:val="center"/>
        <w:rPr>
          <w:rFonts w:ascii="Arial" w:hAnsi="Arial" w:cs="Arial"/>
          <w:b/>
          <w:sz w:val="28"/>
          <w:szCs w:val="28"/>
        </w:rPr>
      </w:pPr>
      <w:r w:rsidRPr="00490E4B">
        <w:rPr>
          <w:rFonts w:ascii="Arial" w:hAnsi="Arial" w:cs="Arial"/>
          <w:b/>
          <w:sz w:val="28"/>
          <w:szCs w:val="28"/>
        </w:rPr>
        <w:t xml:space="preserve">Quality Mark for GlaxoSmithKline R&amp;D </w:t>
      </w:r>
      <w:r w:rsidR="00A510A6">
        <w:rPr>
          <w:rFonts w:ascii="Arial" w:hAnsi="Arial" w:cs="Arial"/>
          <w:b/>
          <w:sz w:val="28"/>
          <w:szCs w:val="28"/>
        </w:rPr>
        <w:t xml:space="preserve">Chemistry </w:t>
      </w:r>
      <w:r w:rsidRPr="00490E4B">
        <w:rPr>
          <w:rFonts w:ascii="Arial" w:hAnsi="Arial" w:cs="Arial"/>
          <w:b/>
          <w:sz w:val="28"/>
          <w:szCs w:val="28"/>
        </w:rPr>
        <w:t>Industrial Placement Programme</w:t>
      </w:r>
    </w:p>
    <w:p w:rsidR="00490E4B" w:rsidRPr="00353C30" w:rsidRDefault="00490E4B" w:rsidP="00171A70">
      <w:pPr>
        <w:jc w:val="both"/>
        <w:rPr>
          <w:rFonts w:ascii="Arial" w:hAnsi="Arial" w:cs="Arial"/>
          <w:sz w:val="16"/>
          <w:szCs w:val="16"/>
        </w:rPr>
      </w:pPr>
    </w:p>
    <w:p w:rsidR="00171A70" w:rsidRPr="00171A70" w:rsidRDefault="00171A70" w:rsidP="00171A70">
      <w:pPr>
        <w:jc w:val="both"/>
        <w:rPr>
          <w:rFonts w:ascii="Arial" w:hAnsi="Arial" w:cs="Arial"/>
          <w:sz w:val="22"/>
          <w:szCs w:val="22"/>
        </w:rPr>
      </w:pPr>
      <w:r w:rsidRPr="00171A70">
        <w:rPr>
          <w:rFonts w:ascii="Arial" w:hAnsi="Arial" w:cs="Arial"/>
          <w:sz w:val="22"/>
          <w:szCs w:val="22"/>
        </w:rPr>
        <w:t xml:space="preserve">The </w:t>
      </w:r>
      <w:r w:rsidRPr="00171A70">
        <w:rPr>
          <w:rFonts w:ascii="Arial" w:hAnsi="Arial" w:cs="Arial"/>
          <w:sz w:val="22"/>
          <w:szCs w:val="22"/>
        </w:rPr>
        <w:t xml:space="preserve">GlaxoSmithKline (GSK) </w:t>
      </w:r>
      <w:r w:rsidRPr="00171A70">
        <w:rPr>
          <w:rFonts w:ascii="Arial" w:hAnsi="Arial" w:cs="Arial"/>
          <w:sz w:val="22"/>
          <w:szCs w:val="22"/>
        </w:rPr>
        <w:t xml:space="preserve">Chemistry Industrial Placement programme is the cornerstone of maintaining our reputation with leading chemistry groups in the UK and Europe and a major component of the graduate </w:t>
      </w:r>
      <w:r w:rsidRPr="00171A70">
        <w:rPr>
          <w:rFonts w:ascii="Arial" w:hAnsi="Arial" w:cs="Arial"/>
          <w:sz w:val="22"/>
          <w:szCs w:val="22"/>
        </w:rPr>
        <w:t xml:space="preserve">chemistry </w:t>
      </w:r>
      <w:r w:rsidRPr="00171A70">
        <w:rPr>
          <w:rFonts w:ascii="Arial" w:hAnsi="Arial" w:cs="Arial"/>
          <w:sz w:val="22"/>
          <w:szCs w:val="22"/>
        </w:rPr>
        <w:t xml:space="preserve">recruitment strategy. </w:t>
      </w:r>
      <w:r w:rsidRPr="00171A70">
        <w:rPr>
          <w:rFonts w:ascii="Arial" w:hAnsi="Arial" w:cs="Arial"/>
          <w:sz w:val="22"/>
          <w:szCs w:val="22"/>
        </w:rPr>
        <w:t>In 2004, GSK</w:t>
      </w:r>
      <w:r>
        <w:rPr>
          <w:rFonts w:ascii="Arial" w:hAnsi="Arial" w:cs="Arial"/>
          <w:sz w:val="22"/>
          <w:szCs w:val="22"/>
        </w:rPr>
        <w:t xml:space="preserve"> UK R&amp;D Chemistry</w:t>
      </w:r>
      <w:r w:rsidRPr="00171A70">
        <w:rPr>
          <w:rFonts w:ascii="Arial" w:hAnsi="Arial" w:cs="Arial"/>
          <w:sz w:val="22"/>
          <w:szCs w:val="22"/>
        </w:rPr>
        <w:t xml:space="preserve"> received the Quality Mark certificate for the high standards attained in the programme and the role that programme has in developing the workforce. The Quality Mark was awarded by the National Council for Work Experience (NCWE) and it was the first time that a corporate organisation had been recognised in this way. Essentially GSK had to describe</w:t>
      </w:r>
      <w:r>
        <w:rPr>
          <w:rFonts w:ascii="Arial" w:hAnsi="Arial" w:cs="Arial"/>
          <w:sz w:val="22"/>
          <w:szCs w:val="22"/>
        </w:rPr>
        <w:t xml:space="preserve"> in detail</w:t>
      </w:r>
      <w:r w:rsidRPr="00171A70">
        <w:rPr>
          <w:rFonts w:ascii="Arial" w:hAnsi="Arial" w:cs="Arial"/>
          <w:sz w:val="22"/>
          <w:szCs w:val="22"/>
        </w:rPr>
        <w:t xml:space="preserve"> the programme to this independent body</w:t>
      </w:r>
      <w:r>
        <w:rPr>
          <w:rFonts w:ascii="Arial" w:hAnsi="Arial" w:cs="Arial"/>
          <w:sz w:val="22"/>
          <w:szCs w:val="22"/>
        </w:rPr>
        <w:t xml:space="preserve"> and so a</w:t>
      </w:r>
      <w:r w:rsidRPr="00171A70">
        <w:rPr>
          <w:rFonts w:ascii="Arial" w:hAnsi="Arial" w:cs="Arial"/>
          <w:sz w:val="22"/>
          <w:szCs w:val="22"/>
        </w:rPr>
        <w:t xml:space="preserve"> full review of all aspects </w:t>
      </w:r>
      <w:r>
        <w:rPr>
          <w:rFonts w:ascii="Arial" w:hAnsi="Arial" w:cs="Arial"/>
          <w:sz w:val="22"/>
          <w:szCs w:val="22"/>
        </w:rPr>
        <w:t xml:space="preserve">of the programme was conducted </w:t>
      </w:r>
      <w:r w:rsidRPr="00171A70">
        <w:rPr>
          <w:rFonts w:ascii="Arial" w:hAnsi="Arial" w:cs="Arial"/>
          <w:sz w:val="22"/>
          <w:szCs w:val="22"/>
        </w:rPr>
        <w:t>including the recruitment &amp; selection processes, how students are treated on site and what systems are</w:t>
      </w:r>
      <w:r>
        <w:rPr>
          <w:rFonts w:ascii="Arial" w:hAnsi="Arial" w:cs="Arial"/>
          <w:sz w:val="22"/>
          <w:szCs w:val="22"/>
        </w:rPr>
        <w:t xml:space="preserve"> in place for their development</w:t>
      </w:r>
      <w:r w:rsidRPr="00171A70">
        <w:rPr>
          <w:rFonts w:ascii="Arial" w:hAnsi="Arial" w:cs="Arial"/>
          <w:sz w:val="22"/>
          <w:szCs w:val="22"/>
        </w:rPr>
        <w:t>. The Quality Ma</w:t>
      </w:r>
      <w:r w:rsidR="00376591">
        <w:rPr>
          <w:rFonts w:ascii="Arial" w:hAnsi="Arial" w:cs="Arial"/>
          <w:sz w:val="22"/>
          <w:szCs w:val="22"/>
        </w:rPr>
        <w:t>rk is now being used by the NCWE</w:t>
      </w:r>
      <w:r w:rsidRPr="00171A70">
        <w:rPr>
          <w:rFonts w:ascii="Arial" w:hAnsi="Arial" w:cs="Arial"/>
          <w:sz w:val="22"/>
          <w:szCs w:val="22"/>
        </w:rPr>
        <w:t xml:space="preserve"> as a ‘gold standard’ and has set a new level for other org</w:t>
      </w:r>
      <w:r>
        <w:rPr>
          <w:rFonts w:ascii="Arial" w:hAnsi="Arial" w:cs="Arial"/>
          <w:sz w:val="22"/>
          <w:szCs w:val="22"/>
        </w:rPr>
        <w:t xml:space="preserve">anisations to reach. </w:t>
      </w:r>
      <w:r w:rsidR="00A510A6">
        <w:rPr>
          <w:rFonts w:ascii="Arial" w:hAnsi="Arial" w:cs="Arial"/>
          <w:sz w:val="22"/>
          <w:szCs w:val="22"/>
        </w:rPr>
        <w:t xml:space="preserve">To date, 14 other organisations have been awarded a Quality Mark. </w:t>
      </w:r>
      <w:r>
        <w:rPr>
          <w:rFonts w:ascii="Arial" w:hAnsi="Arial" w:cs="Arial"/>
          <w:sz w:val="22"/>
          <w:szCs w:val="22"/>
        </w:rPr>
        <w:t>GSK UK R&amp;D Chemistry</w:t>
      </w:r>
      <w:r w:rsidR="00490E4B">
        <w:rPr>
          <w:rFonts w:ascii="Arial" w:hAnsi="Arial" w:cs="Arial"/>
          <w:sz w:val="22"/>
          <w:szCs w:val="22"/>
        </w:rPr>
        <w:t xml:space="preserve"> was</w:t>
      </w:r>
      <w:r w:rsidRPr="00171A70">
        <w:rPr>
          <w:rFonts w:ascii="Arial" w:hAnsi="Arial" w:cs="Arial"/>
          <w:sz w:val="22"/>
          <w:szCs w:val="22"/>
        </w:rPr>
        <w:t xml:space="preserve"> re-accredited in 2007</w:t>
      </w:r>
      <w:r>
        <w:rPr>
          <w:rFonts w:ascii="Arial" w:hAnsi="Arial" w:cs="Arial"/>
          <w:sz w:val="22"/>
          <w:szCs w:val="22"/>
        </w:rPr>
        <w:t xml:space="preserve"> and in 2010 by the NCWE. </w:t>
      </w:r>
    </w:p>
    <w:p w:rsidR="00171A70" w:rsidRPr="00376591" w:rsidRDefault="00171A70" w:rsidP="00171A70">
      <w:pPr>
        <w:jc w:val="both"/>
        <w:rPr>
          <w:rFonts w:ascii="Arial" w:hAnsi="Arial" w:cs="Arial"/>
          <w:sz w:val="16"/>
          <w:szCs w:val="16"/>
        </w:rPr>
      </w:pPr>
    </w:p>
    <w:p w:rsidR="00490E4B" w:rsidRDefault="00490E4B" w:rsidP="00171A70">
      <w:pPr>
        <w:jc w:val="both"/>
        <w:rPr>
          <w:rFonts w:ascii="Arial" w:hAnsi="Arial" w:cs="Arial"/>
          <w:sz w:val="22"/>
          <w:szCs w:val="22"/>
        </w:rPr>
      </w:pPr>
      <w:r w:rsidRPr="00490E4B">
        <w:rPr>
          <w:rFonts w:ascii="Arial" w:hAnsi="Arial" w:cs="Arial"/>
          <w:sz w:val="22"/>
          <w:szCs w:val="22"/>
        </w:rPr>
        <w:t xml:space="preserve">Following receipt of the Quality Mark in 2004, GSK UK R&amp;D Chemistry was also officially recognised the </w:t>
      </w:r>
      <w:r w:rsidR="00171A70" w:rsidRPr="00490E4B">
        <w:rPr>
          <w:rFonts w:ascii="Arial" w:hAnsi="Arial" w:cs="Arial"/>
          <w:sz w:val="22"/>
          <w:szCs w:val="22"/>
        </w:rPr>
        <w:t>French Chemical Society</w:t>
      </w:r>
      <w:r w:rsidRPr="00490E4B">
        <w:rPr>
          <w:rFonts w:ascii="Arial" w:hAnsi="Arial" w:cs="Arial"/>
          <w:sz w:val="22"/>
          <w:szCs w:val="22"/>
        </w:rPr>
        <w:t xml:space="preserve"> in 2005</w:t>
      </w:r>
      <w:r w:rsidR="00171A70" w:rsidRPr="00490E4B">
        <w:rPr>
          <w:rFonts w:ascii="Arial" w:hAnsi="Arial" w:cs="Arial"/>
          <w:sz w:val="22"/>
          <w:szCs w:val="22"/>
        </w:rPr>
        <w:t xml:space="preserve"> and is regarded as a showcase for how industry and academia can work together to deve</w:t>
      </w:r>
      <w:r w:rsidRPr="00490E4B">
        <w:rPr>
          <w:rFonts w:ascii="Arial" w:hAnsi="Arial" w:cs="Arial"/>
          <w:sz w:val="22"/>
          <w:szCs w:val="22"/>
        </w:rPr>
        <w:t>lop the workforce of the future by this organisatio</w:t>
      </w:r>
      <w:r>
        <w:rPr>
          <w:rFonts w:ascii="Arial" w:hAnsi="Arial" w:cs="Arial"/>
          <w:sz w:val="22"/>
          <w:szCs w:val="22"/>
        </w:rPr>
        <w:t>n.</w:t>
      </w:r>
    </w:p>
    <w:p w:rsidR="00490E4B" w:rsidRPr="00376591" w:rsidRDefault="00490E4B" w:rsidP="00171A70">
      <w:pPr>
        <w:jc w:val="both"/>
        <w:rPr>
          <w:rFonts w:ascii="Arial" w:hAnsi="Arial" w:cs="Arial"/>
          <w:sz w:val="16"/>
          <w:szCs w:val="16"/>
        </w:rPr>
      </w:pPr>
    </w:p>
    <w:p w:rsidR="00490E4B" w:rsidRPr="00376591" w:rsidRDefault="00490E4B" w:rsidP="00171A70">
      <w:pPr>
        <w:jc w:val="both"/>
        <w:rPr>
          <w:rFonts w:ascii="Arial" w:hAnsi="Arial" w:cs="Arial"/>
          <w:b/>
          <w:sz w:val="22"/>
          <w:szCs w:val="22"/>
        </w:rPr>
      </w:pPr>
      <w:r w:rsidRPr="00376591">
        <w:rPr>
          <w:rFonts w:ascii="Arial" w:hAnsi="Arial" w:cs="Arial"/>
          <w:b/>
          <w:sz w:val="22"/>
          <w:szCs w:val="22"/>
        </w:rPr>
        <w:t>Quality Mark Benefits to:-</w:t>
      </w:r>
    </w:p>
    <w:p w:rsidR="00490E4B" w:rsidRPr="00490E4B" w:rsidRDefault="00490E4B" w:rsidP="00171A70">
      <w:pPr>
        <w:jc w:val="both"/>
        <w:rPr>
          <w:rFonts w:ascii="Arial" w:hAnsi="Arial" w:cs="Arial"/>
          <w:i/>
          <w:sz w:val="22"/>
          <w:szCs w:val="22"/>
        </w:rPr>
      </w:pPr>
      <w:r w:rsidRPr="00490E4B">
        <w:rPr>
          <w:rFonts w:ascii="Arial" w:hAnsi="Arial" w:cs="Arial"/>
          <w:i/>
          <w:sz w:val="22"/>
          <w:szCs w:val="22"/>
        </w:rPr>
        <w:t>Students</w:t>
      </w:r>
    </w:p>
    <w:p w:rsidR="00490E4B" w:rsidRDefault="00490E4B" w:rsidP="00171A70">
      <w:pPr>
        <w:jc w:val="both"/>
        <w:rPr>
          <w:rFonts w:ascii="Arial" w:hAnsi="Arial" w:cs="Arial"/>
          <w:sz w:val="22"/>
          <w:szCs w:val="22"/>
        </w:rPr>
      </w:pPr>
      <w:r>
        <w:rPr>
          <w:rFonts w:ascii="Arial" w:hAnsi="Arial" w:cs="Arial"/>
          <w:sz w:val="22"/>
          <w:szCs w:val="22"/>
        </w:rPr>
        <w:t>- First class industry training &amp; experience in chemistry</w:t>
      </w:r>
    </w:p>
    <w:p w:rsidR="00490E4B" w:rsidRDefault="00490E4B" w:rsidP="00171A70">
      <w:pPr>
        <w:jc w:val="both"/>
        <w:rPr>
          <w:rFonts w:ascii="Arial" w:hAnsi="Arial" w:cs="Arial"/>
          <w:sz w:val="22"/>
          <w:szCs w:val="22"/>
        </w:rPr>
      </w:pPr>
      <w:r>
        <w:rPr>
          <w:rFonts w:ascii="Arial" w:hAnsi="Arial" w:cs="Arial"/>
          <w:sz w:val="22"/>
          <w:szCs w:val="22"/>
        </w:rPr>
        <w:t>- Demonstrable transferable skills</w:t>
      </w:r>
    </w:p>
    <w:p w:rsidR="00490E4B" w:rsidRDefault="00490E4B" w:rsidP="00490E4B">
      <w:pPr>
        <w:pStyle w:val="ListParagraph"/>
        <w:numPr>
          <w:ilvl w:val="0"/>
          <w:numId w:val="1"/>
        </w:numPr>
        <w:jc w:val="both"/>
        <w:rPr>
          <w:rFonts w:ascii="Arial" w:hAnsi="Arial" w:cs="Arial"/>
          <w:sz w:val="21"/>
          <w:szCs w:val="21"/>
        </w:rPr>
      </w:pPr>
      <w:r>
        <w:rPr>
          <w:rFonts w:ascii="Arial" w:hAnsi="Arial" w:cs="Arial"/>
          <w:sz w:val="21"/>
          <w:szCs w:val="21"/>
        </w:rPr>
        <w:t>Communication</w:t>
      </w:r>
    </w:p>
    <w:p w:rsidR="00490E4B" w:rsidRDefault="00490E4B" w:rsidP="00490E4B">
      <w:pPr>
        <w:pStyle w:val="ListParagraph"/>
        <w:numPr>
          <w:ilvl w:val="0"/>
          <w:numId w:val="1"/>
        </w:numPr>
        <w:jc w:val="both"/>
        <w:rPr>
          <w:rFonts w:ascii="Arial" w:hAnsi="Arial" w:cs="Arial"/>
          <w:sz w:val="21"/>
          <w:szCs w:val="21"/>
        </w:rPr>
      </w:pPr>
      <w:r>
        <w:rPr>
          <w:rFonts w:ascii="Arial" w:hAnsi="Arial" w:cs="Arial"/>
          <w:sz w:val="21"/>
          <w:szCs w:val="21"/>
        </w:rPr>
        <w:t>Working in teams</w:t>
      </w:r>
    </w:p>
    <w:p w:rsidR="00490E4B" w:rsidRDefault="00490E4B" w:rsidP="00490E4B">
      <w:pPr>
        <w:pStyle w:val="ListParagraph"/>
        <w:numPr>
          <w:ilvl w:val="0"/>
          <w:numId w:val="1"/>
        </w:numPr>
        <w:jc w:val="both"/>
        <w:rPr>
          <w:rFonts w:ascii="Arial" w:hAnsi="Arial" w:cs="Arial"/>
          <w:sz w:val="21"/>
          <w:szCs w:val="21"/>
        </w:rPr>
      </w:pPr>
      <w:r>
        <w:rPr>
          <w:rFonts w:ascii="Arial" w:hAnsi="Arial" w:cs="Arial"/>
          <w:sz w:val="21"/>
          <w:szCs w:val="21"/>
        </w:rPr>
        <w:t>IT/Managing Information</w:t>
      </w:r>
    </w:p>
    <w:p w:rsidR="00490E4B" w:rsidRDefault="00490E4B" w:rsidP="00490E4B">
      <w:pPr>
        <w:pStyle w:val="ListParagraph"/>
        <w:numPr>
          <w:ilvl w:val="0"/>
          <w:numId w:val="1"/>
        </w:numPr>
        <w:jc w:val="both"/>
        <w:rPr>
          <w:rFonts w:ascii="Arial" w:hAnsi="Arial" w:cs="Arial"/>
          <w:sz w:val="21"/>
          <w:szCs w:val="21"/>
        </w:rPr>
      </w:pPr>
      <w:r>
        <w:rPr>
          <w:rFonts w:ascii="Arial" w:hAnsi="Arial" w:cs="Arial"/>
          <w:sz w:val="21"/>
          <w:szCs w:val="21"/>
        </w:rPr>
        <w:t>Application of Number</w:t>
      </w:r>
    </w:p>
    <w:p w:rsidR="00490E4B" w:rsidRDefault="00490E4B" w:rsidP="00490E4B">
      <w:pPr>
        <w:pStyle w:val="ListParagraph"/>
        <w:numPr>
          <w:ilvl w:val="0"/>
          <w:numId w:val="1"/>
        </w:numPr>
        <w:jc w:val="both"/>
        <w:rPr>
          <w:rFonts w:ascii="Arial" w:hAnsi="Arial" w:cs="Arial"/>
          <w:sz w:val="21"/>
          <w:szCs w:val="21"/>
        </w:rPr>
      </w:pPr>
      <w:r>
        <w:rPr>
          <w:rFonts w:ascii="Arial" w:hAnsi="Arial" w:cs="Arial"/>
          <w:sz w:val="21"/>
          <w:szCs w:val="21"/>
        </w:rPr>
        <w:t>Problem solving</w:t>
      </w:r>
    </w:p>
    <w:p w:rsidR="00490E4B" w:rsidRPr="00490E4B" w:rsidRDefault="00490E4B" w:rsidP="00490E4B">
      <w:pPr>
        <w:pStyle w:val="ListParagraph"/>
        <w:numPr>
          <w:ilvl w:val="0"/>
          <w:numId w:val="1"/>
        </w:numPr>
        <w:jc w:val="both"/>
        <w:rPr>
          <w:rFonts w:ascii="Arial" w:hAnsi="Arial" w:cs="Arial"/>
          <w:sz w:val="21"/>
          <w:szCs w:val="21"/>
        </w:rPr>
      </w:pPr>
      <w:r>
        <w:rPr>
          <w:rFonts w:ascii="Arial" w:hAnsi="Arial" w:cs="Arial"/>
          <w:sz w:val="21"/>
          <w:szCs w:val="21"/>
        </w:rPr>
        <w:t>Improve own learning</w:t>
      </w:r>
    </w:p>
    <w:p w:rsidR="00490E4B" w:rsidRDefault="00490E4B">
      <w:pPr>
        <w:rPr>
          <w:rFonts w:ascii="Arial" w:hAnsi="Arial" w:cs="Arial"/>
          <w:sz w:val="22"/>
          <w:szCs w:val="22"/>
        </w:rPr>
      </w:pPr>
      <w:r>
        <w:rPr>
          <w:rFonts w:ascii="Arial" w:hAnsi="Arial" w:cs="Arial"/>
          <w:sz w:val="22"/>
          <w:szCs w:val="22"/>
        </w:rPr>
        <w:t>- Network of premier industry contacts</w:t>
      </w:r>
    </w:p>
    <w:p w:rsidR="00490E4B" w:rsidRDefault="00490E4B">
      <w:pPr>
        <w:rPr>
          <w:rFonts w:ascii="Arial" w:hAnsi="Arial" w:cs="Arial"/>
          <w:sz w:val="22"/>
          <w:szCs w:val="22"/>
        </w:rPr>
      </w:pPr>
      <w:r>
        <w:rPr>
          <w:rFonts w:ascii="Arial" w:hAnsi="Arial" w:cs="Arial"/>
          <w:sz w:val="22"/>
          <w:szCs w:val="22"/>
        </w:rPr>
        <w:t xml:space="preserve">- Can be captured in </w:t>
      </w:r>
      <w:proofErr w:type="spellStart"/>
      <w:proofErr w:type="gramStart"/>
      <w:r>
        <w:rPr>
          <w:rFonts w:ascii="Arial" w:hAnsi="Arial" w:cs="Arial"/>
          <w:sz w:val="22"/>
          <w:szCs w:val="22"/>
        </w:rPr>
        <w:t>cv</w:t>
      </w:r>
      <w:proofErr w:type="spellEnd"/>
      <w:proofErr w:type="gramEnd"/>
    </w:p>
    <w:p w:rsidR="00353C30" w:rsidRPr="00353C30" w:rsidRDefault="00353C30">
      <w:pPr>
        <w:rPr>
          <w:rFonts w:ascii="Arial" w:hAnsi="Arial" w:cs="Arial"/>
          <w:sz w:val="16"/>
          <w:szCs w:val="16"/>
        </w:rPr>
      </w:pPr>
    </w:p>
    <w:p w:rsidR="00490E4B" w:rsidRPr="00353C30" w:rsidRDefault="00353C30">
      <w:pPr>
        <w:rPr>
          <w:rFonts w:ascii="Arial" w:hAnsi="Arial" w:cs="Arial"/>
          <w:i/>
          <w:sz w:val="22"/>
          <w:szCs w:val="22"/>
        </w:rPr>
      </w:pPr>
      <w:r w:rsidRPr="00353C30">
        <w:rPr>
          <w:rFonts w:ascii="Arial" w:hAnsi="Arial" w:cs="Arial"/>
          <w:i/>
          <w:sz w:val="22"/>
          <w:szCs w:val="22"/>
        </w:rPr>
        <w:t>Universities</w:t>
      </w:r>
    </w:p>
    <w:p w:rsidR="00353C30" w:rsidRDefault="00353C30">
      <w:pPr>
        <w:rPr>
          <w:rFonts w:ascii="Arial" w:hAnsi="Arial" w:cs="Arial"/>
          <w:sz w:val="22"/>
          <w:szCs w:val="22"/>
        </w:rPr>
      </w:pPr>
      <w:r>
        <w:rPr>
          <w:rFonts w:ascii="Arial" w:hAnsi="Arial" w:cs="Arial"/>
          <w:sz w:val="22"/>
          <w:szCs w:val="22"/>
        </w:rPr>
        <w:t>- Attracts students</w:t>
      </w:r>
    </w:p>
    <w:p w:rsidR="00353C30" w:rsidRDefault="00353C30">
      <w:pPr>
        <w:rPr>
          <w:rFonts w:ascii="Arial" w:hAnsi="Arial" w:cs="Arial"/>
          <w:sz w:val="22"/>
          <w:szCs w:val="22"/>
        </w:rPr>
      </w:pPr>
      <w:r>
        <w:rPr>
          <w:rFonts w:ascii="Arial" w:hAnsi="Arial" w:cs="Arial"/>
          <w:sz w:val="22"/>
          <w:szCs w:val="22"/>
        </w:rPr>
        <w:t>- Address employability issues</w:t>
      </w:r>
    </w:p>
    <w:p w:rsidR="00353C30" w:rsidRPr="00353C30" w:rsidRDefault="00353C30">
      <w:pPr>
        <w:rPr>
          <w:rFonts w:ascii="Arial" w:hAnsi="Arial" w:cs="Arial"/>
          <w:sz w:val="16"/>
          <w:szCs w:val="16"/>
        </w:rPr>
      </w:pPr>
    </w:p>
    <w:p w:rsidR="00490E4B" w:rsidRPr="00490E4B" w:rsidRDefault="00490E4B">
      <w:pPr>
        <w:rPr>
          <w:rFonts w:ascii="Arial" w:hAnsi="Arial" w:cs="Arial"/>
          <w:i/>
          <w:sz w:val="22"/>
          <w:szCs w:val="22"/>
        </w:rPr>
      </w:pPr>
      <w:r w:rsidRPr="00490E4B">
        <w:rPr>
          <w:rFonts w:ascii="Arial" w:hAnsi="Arial" w:cs="Arial"/>
          <w:i/>
          <w:sz w:val="22"/>
          <w:szCs w:val="22"/>
        </w:rPr>
        <w:t>GSK</w:t>
      </w:r>
    </w:p>
    <w:p w:rsidR="00FB577C" w:rsidRDefault="00490E4B">
      <w:pPr>
        <w:rPr>
          <w:rFonts w:ascii="Arial" w:hAnsi="Arial" w:cs="Arial"/>
          <w:sz w:val="22"/>
          <w:szCs w:val="22"/>
        </w:rPr>
      </w:pPr>
      <w:r>
        <w:rPr>
          <w:rFonts w:ascii="Arial" w:hAnsi="Arial" w:cs="Arial"/>
          <w:sz w:val="22"/>
          <w:szCs w:val="22"/>
        </w:rPr>
        <w:t>- Builds relationships with universities</w:t>
      </w:r>
    </w:p>
    <w:p w:rsidR="00490E4B" w:rsidRDefault="00490E4B">
      <w:pPr>
        <w:rPr>
          <w:rFonts w:ascii="Arial" w:hAnsi="Arial" w:cs="Arial"/>
          <w:sz w:val="22"/>
          <w:szCs w:val="22"/>
        </w:rPr>
      </w:pPr>
      <w:r>
        <w:rPr>
          <w:rFonts w:ascii="Arial" w:hAnsi="Arial" w:cs="Arial"/>
          <w:sz w:val="22"/>
          <w:szCs w:val="22"/>
        </w:rPr>
        <w:t>- Develops existing staff</w:t>
      </w:r>
    </w:p>
    <w:p w:rsidR="00490E4B" w:rsidRDefault="00490E4B">
      <w:pPr>
        <w:rPr>
          <w:rFonts w:ascii="Arial" w:hAnsi="Arial" w:cs="Arial"/>
          <w:sz w:val="22"/>
          <w:szCs w:val="22"/>
        </w:rPr>
      </w:pPr>
      <w:r>
        <w:rPr>
          <w:rFonts w:ascii="Arial" w:hAnsi="Arial" w:cs="Arial"/>
          <w:sz w:val="22"/>
          <w:szCs w:val="22"/>
        </w:rPr>
        <w:t>- Recruitment aid</w:t>
      </w:r>
    </w:p>
    <w:p w:rsidR="00490E4B" w:rsidRDefault="00490E4B">
      <w:pPr>
        <w:rPr>
          <w:rFonts w:ascii="Arial" w:hAnsi="Arial" w:cs="Arial"/>
          <w:sz w:val="22"/>
          <w:szCs w:val="22"/>
        </w:rPr>
      </w:pPr>
      <w:r>
        <w:rPr>
          <w:rFonts w:ascii="Arial" w:hAnsi="Arial" w:cs="Arial"/>
          <w:sz w:val="22"/>
          <w:szCs w:val="22"/>
        </w:rPr>
        <w:t>- Visible to senior GSK management</w:t>
      </w:r>
    </w:p>
    <w:p w:rsidR="00490E4B" w:rsidRDefault="00376591">
      <w:pPr>
        <w:rPr>
          <w:rFonts w:ascii="Arial" w:hAnsi="Arial" w:cs="Arial"/>
          <w:sz w:val="22"/>
          <w:szCs w:val="22"/>
        </w:rPr>
      </w:pPr>
      <w:r>
        <w:rPr>
          <w:rFonts w:ascii="Arial" w:hAnsi="Arial" w:cs="Arial"/>
          <w:sz w:val="22"/>
          <w:szCs w:val="22"/>
        </w:rPr>
        <w:t>- Increased networks</w:t>
      </w:r>
    </w:p>
    <w:p w:rsidR="00376591" w:rsidRPr="00376591" w:rsidRDefault="00376591">
      <w:pPr>
        <w:rPr>
          <w:rFonts w:ascii="Arial" w:hAnsi="Arial" w:cs="Arial"/>
          <w:sz w:val="16"/>
          <w:szCs w:val="16"/>
        </w:rPr>
      </w:pPr>
    </w:p>
    <w:p w:rsidR="00376591" w:rsidRDefault="00376591">
      <w:pPr>
        <w:rPr>
          <w:rFonts w:ascii="Arial" w:hAnsi="Arial" w:cs="Arial"/>
          <w:sz w:val="22"/>
          <w:szCs w:val="22"/>
        </w:rPr>
      </w:pPr>
      <w:r>
        <w:rPr>
          <w:rFonts w:ascii="Arial" w:hAnsi="Arial" w:cs="Arial"/>
          <w:sz w:val="22"/>
          <w:szCs w:val="22"/>
        </w:rPr>
        <w:t>As a consequence of attaining the Quality Mark, a number of unexpected benefits emerged</w:t>
      </w:r>
      <w:r w:rsidR="00A510A6">
        <w:rPr>
          <w:rFonts w:ascii="Arial" w:hAnsi="Arial" w:cs="Arial"/>
          <w:sz w:val="22"/>
          <w:szCs w:val="22"/>
        </w:rPr>
        <w:t xml:space="preserve"> for GSK</w:t>
      </w:r>
      <w:r w:rsidR="00353C30">
        <w:rPr>
          <w:rFonts w:ascii="Arial" w:hAnsi="Arial" w:cs="Arial"/>
          <w:sz w:val="22"/>
          <w:szCs w:val="22"/>
        </w:rPr>
        <w:t xml:space="preserve"> including</w:t>
      </w:r>
      <w:r>
        <w:rPr>
          <w:rFonts w:ascii="Arial" w:hAnsi="Arial" w:cs="Arial"/>
          <w:sz w:val="22"/>
          <w:szCs w:val="22"/>
        </w:rPr>
        <w:t>:-</w:t>
      </w:r>
    </w:p>
    <w:p w:rsidR="00376591" w:rsidRDefault="00376591">
      <w:pPr>
        <w:rPr>
          <w:rFonts w:ascii="Arial" w:hAnsi="Arial" w:cs="Arial"/>
          <w:sz w:val="22"/>
          <w:szCs w:val="22"/>
        </w:rPr>
      </w:pPr>
      <w:r>
        <w:rPr>
          <w:rFonts w:ascii="Arial" w:hAnsi="Arial" w:cs="Arial"/>
          <w:sz w:val="22"/>
          <w:szCs w:val="22"/>
        </w:rPr>
        <w:t>- An enabler to French Chemical Society accreditation</w:t>
      </w:r>
    </w:p>
    <w:p w:rsidR="00376591" w:rsidRDefault="00376591">
      <w:pPr>
        <w:rPr>
          <w:rFonts w:ascii="Arial" w:hAnsi="Arial" w:cs="Arial"/>
          <w:sz w:val="22"/>
          <w:szCs w:val="22"/>
        </w:rPr>
      </w:pPr>
      <w:r>
        <w:rPr>
          <w:rFonts w:ascii="Arial" w:hAnsi="Arial" w:cs="Arial"/>
          <w:sz w:val="22"/>
          <w:szCs w:val="22"/>
        </w:rPr>
        <w:t>- Ensured best practice was applied to all areas of GSK UK R&amp;D Chemistry</w:t>
      </w:r>
    </w:p>
    <w:p w:rsidR="00376591" w:rsidRDefault="00376591">
      <w:pPr>
        <w:rPr>
          <w:rFonts w:ascii="Arial" w:hAnsi="Arial" w:cs="Arial"/>
          <w:sz w:val="22"/>
          <w:szCs w:val="22"/>
        </w:rPr>
      </w:pPr>
      <w:r>
        <w:rPr>
          <w:rFonts w:ascii="Arial" w:hAnsi="Arial" w:cs="Arial"/>
          <w:sz w:val="22"/>
          <w:szCs w:val="22"/>
        </w:rPr>
        <w:t xml:space="preserve">- Invited by former </w:t>
      </w:r>
      <w:proofErr w:type="spellStart"/>
      <w:r>
        <w:rPr>
          <w:rFonts w:ascii="Arial" w:hAnsi="Arial" w:cs="Arial"/>
          <w:sz w:val="22"/>
          <w:szCs w:val="22"/>
        </w:rPr>
        <w:t>DfES</w:t>
      </w:r>
      <w:proofErr w:type="spellEnd"/>
      <w:r>
        <w:rPr>
          <w:rFonts w:ascii="Arial" w:hAnsi="Arial" w:cs="Arial"/>
          <w:sz w:val="22"/>
          <w:szCs w:val="22"/>
        </w:rPr>
        <w:t xml:space="preserve"> to participate in a pioneering programme which was dedicated to accrediting work-based learning. This led to the introduction of the GSK Postgraduate Certificate in Professional Development which is offered to chemistry graduates. This in turn led to the development of a collaborative MPhil/PhD programme with the University of Strathclyde</w:t>
      </w:r>
      <w:r w:rsidR="00A510A6">
        <w:rPr>
          <w:rFonts w:ascii="Arial" w:hAnsi="Arial" w:cs="Arial"/>
          <w:sz w:val="22"/>
          <w:szCs w:val="22"/>
        </w:rPr>
        <w:t>,</w:t>
      </w:r>
      <w:r>
        <w:rPr>
          <w:rFonts w:ascii="Arial" w:hAnsi="Arial" w:cs="Arial"/>
          <w:sz w:val="22"/>
          <w:szCs w:val="22"/>
        </w:rPr>
        <w:t xml:space="preserve"> which is also offered to our chemistry graduates</w:t>
      </w:r>
    </w:p>
    <w:p w:rsidR="00490E4B" w:rsidRPr="00490E4B" w:rsidRDefault="00376591">
      <w:pPr>
        <w:rPr>
          <w:rFonts w:ascii="Arial" w:hAnsi="Arial" w:cs="Arial"/>
          <w:sz w:val="22"/>
          <w:szCs w:val="22"/>
        </w:rPr>
      </w:pPr>
      <w:r>
        <w:rPr>
          <w:rFonts w:ascii="Arial" w:hAnsi="Arial" w:cs="Arial"/>
          <w:sz w:val="22"/>
          <w:szCs w:val="22"/>
        </w:rPr>
        <w:t>- Extended networks e.g. involved in the UK/India Education &amp; Research Initiative (UKIERI)</w:t>
      </w:r>
    </w:p>
    <w:sectPr w:rsidR="00490E4B" w:rsidRPr="00490E4B" w:rsidSect="00353C30">
      <w:pgSz w:w="11906" w:h="16838"/>
      <w:pgMar w:top="1304" w:right="1440" w:bottom="1304"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1338BA"/>
    <w:multiLevelType w:val="hybridMultilevel"/>
    <w:tmpl w:val="E0A226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71A70"/>
    <w:rsid w:val="00171A70"/>
    <w:rsid w:val="00353C30"/>
    <w:rsid w:val="00376591"/>
    <w:rsid w:val="00490E4B"/>
    <w:rsid w:val="00A510A6"/>
    <w:rsid w:val="00FB577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A70"/>
    <w:pPr>
      <w:spacing w:after="0" w:line="240" w:lineRule="auto"/>
    </w:pPr>
    <w:rPr>
      <w:rFonts w:ascii="Times New Roman" w:eastAsia="MS Mincho" w:hAnsi="Times New Roman" w:cs="Times New Roman"/>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E4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GlaxoSmithKline</Company>
  <LinksUpToDate>false</LinksUpToDate>
  <CharactersWithSpaces>2742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hak3050</dc:creator>
  <cp:keywords/>
  <dc:description/>
  <cp:lastModifiedBy>hak3050</cp:lastModifiedBy>
  <cp:revision>3</cp:revision>
  <cp:lastPrinted>2011-08-27T10:50:00Z</cp:lastPrinted>
  <dcterms:created xsi:type="dcterms:W3CDTF">2011-08-27T10:09:00Z</dcterms:created>
  <dcterms:modified xsi:type="dcterms:W3CDTF">2011-08-27T10:52:00Z</dcterms:modified>
</cp:coreProperties>
</file>