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06" w:rsidRPr="006442EC" w:rsidRDefault="00B43606" w:rsidP="00B43606">
      <w:pPr>
        <w:rPr>
          <w:rFonts w:ascii="Arial" w:hAnsi="Arial" w:cs="Arial"/>
          <w:color w:val="000000"/>
          <w:sz w:val="28"/>
          <w:szCs w:val="28"/>
          <w:lang w:eastAsia="en-GB"/>
        </w:rPr>
      </w:pPr>
      <w:r w:rsidRPr="006442EC">
        <w:rPr>
          <w:rFonts w:ascii="Arial" w:hAnsi="Arial" w:cs="Arial"/>
          <w:b/>
          <w:bCs/>
          <w:color w:val="000000"/>
          <w:sz w:val="28"/>
          <w:szCs w:val="28"/>
          <w:lang w:eastAsia="en-GB"/>
        </w:rPr>
        <w:t xml:space="preserve">The changing landscape of </w:t>
      </w:r>
      <w:r>
        <w:rPr>
          <w:rFonts w:ascii="Arial" w:hAnsi="Arial" w:cs="Arial"/>
          <w:b/>
          <w:bCs/>
          <w:color w:val="000000"/>
          <w:sz w:val="28"/>
          <w:szCs w:val="28"/>
          <w:lang w:eastAsia="en-GB"/>
        </w:rPr>
        <w:t xml:space="preserve">UK </w:t>
      </w:r>
      <w:r w:rsidRPr="006442EC">
        <w:rPr>
          <w:rFonts w:ascii="Arial" w:hAnsi="Arial" w:cs="Arial"/>
          <w:b/>
          <w:bCs/>
          <w:color w:val="000000"/>
          <w:sz w:val="28"/>
          <w:szCs w:val="28"/>
          <w:lang w:eastAsia="en-GB"/>
        </w:rPr>
        <w:t>researcher-business interactions</w:t>
      </w:r>
      <w:proofErr w:type="gramStart"/>
      <w:r>
        <w:rPr>
          <w:rFonts w:ascii="Arial" w:hAnsi="Arial" w:cs="Arial"/>
          <w:b/>
          <w:bCs/>
          <w:color w:val="000000"/>
          <w:sz w:val="28"/>
          <w:szCs w:val="28"/>
          <w:lang w:eastAsia="en-GB"/>
        </w:rPr>
        <w:t>:</w:t>
      </w:r>
      <w:proofErr w:type="gramEnd"/>
      <w:r>
        <w:rPr>
          <w:rFonts w:ascii="Arial" w:hAnsi="Arial" w:cs="Arial"/>
          <w:b/>
          <w:bCs/>
          <w:color w:val="000000"/>
          <w:sz w:val="28"/>
          <w:szCs w:val="28"/>
          <w:lang w:eastAsia="en-GB"/>
        </w:rPr>
        <w:br/>
        <w:t xml:space="preserve">Collaborative </w:t>
      </w:r>
      <w:proofErr w:type="spellStart"/>
      <w:r>
        <w:rPr>
          <w:rFonts w:ascii="Arial" w:hAnsi="Arial" w:cs="Arial"/>
          <w:b/>
          <w:bCs/>
          <w:color w:val="000000"/>
          <w:sz w:val="28"/>
          <w:szCs w:val="28"/>
          <w:lang w:eastAsia="en-GB"/>
        </w:rPr>
        <w:t>programmes</w:t>
      </w:r>
      <w:proofErr w:type="spellEnd"/>
      <w:r>
        <w:rPr>
          <w:rFonts w:ascii="Arial" w:hAnsi="Arial" w:cs="Arial"/>
          <w:b/>
          <w:bCs/>
          <w:color w:val="000000"/>
          <w:sz w:val="28"/>
          <w:szCs w:val="28"/>
          <w:lang w:eastAsia="en-GB"/>
        </w:rPr>
        <w:t xml:space="preserve"> and placements/internships</w:t>
      </w:r>
      <w:r w:rsidRPr="006442EC">
        <w:rPr>
          <w:rFonts w:ascii="Arial" w:hAnsi="Arial" w:cs="Arial"/>
          <w:b/>
          <w:bCs/>
          <w:color w:val="000000"/>
          <w:sz w:val="28"/>
          <w:szCs w:val="28"/>
          <w:lang w:eastAsia="en-GB"/>
        </w:rPr>
        <w:t xml:space="preserve"> </w:t>
      </w:r>
    </w:p>
    <w:p w:rsidR="00B43606" w:rsidRDefault="00A1114C" w:rsidP="00A1114C">
      <w:pPr>
        <w:spacing w:before="120"/>
        <w:rPr>
          <w:rFonts w:ascii="Arial" w:hAnsi="Arial" w:cs="Arial"/>
          <w:b/>
          <w:bCs/>
          <w:color w:val="000000"/>
          <w:lang w:eastAsia="en-GB"/>
        </w:rPr>
      </w:pPr>
      <w:r>
        <w:rPr>
          <w:rFonts w:ascii="Arial" w:hAnsi="Arial" w:cs="Arial"/>
          <w:b/>
          <w:bCs/>
          <w:color w:val="000000"/>
          <w:lang w:eastAsia="en-GB"/>
        </w:rPr>
        <w:t>INTERIM FINDINGS</w:t>
      </w:r>
    </w:p>
    <w:p w:rsidR="00A1114C" w:rsidRPr="00A1114C" w:rsidRDefault="00A1114C" w:rsidP="00B43606">
      <w:pPr>
        <w:rPr>
          <w:rFonts w:ascii="Arial" w:hAnsi="Arial" w:cs="Arial"/>
          <w:b/>
          <w:bCs/>
          <w:color w:val="000000"/>
          <w:sz w:val="22"/>
          <w:szCs w:val="22"/>
          <w:lang w:eastAsia="en-GB"/>
        </w:rPr>
      </w:pPr>
    </w:p>
    <w:p w:rsidR="00B43606" w:rsidRPr="00B64539" w:rsidRDefault="00B43606" w:rsidP="00B43606">
      <w:pPr>
        <w:rPr>
          <w:rFonts w:ascii="Arial" w:hAnsi="Arial" w:cs="Arial"/>
          <w:bCs/>
          <w:i/>
          <w:color w:val="000000"/>
          <w:lang w:eastAsia="en-GB"/>
        </w:rPr>
      </w:pPr>
      <w:r w:rsidRPr="00936939">
        <w:rPr>
          <w:rFonts w:ascii="Arial" w:hAnsi="Arial" w:cs="Arial"/>
          <w:b/>
          <w:bCs/>
          <w:color w:val="000000"/>
          <w:sz w:val="22"/>
          <w:szCs w:val="22"/>
          <w:lang w:eastAsia="en-GB"/>
        </w:rPr>
        <w:t xml:space="preserve">Robin Mellors-Bourne, </w:t>
      </w:r>
      <w:r w:rsidRPr="00936939">
        <w:rPr>
          <w:rFonts w:ascii="Arial" w:hAnsi="Arial" w:cs="Arial"/>
          <w:bCs/>
          <w:color w:val="000000"/>
          <w:sz w:val="22"/>
          <w:szCs w:val="22"/>
          <w:lang w:eastAsia="en-GB"/>
        </w:rPr>
        <w:t>Director, Research &amp; Intelligence, CRA</w:t>
      </w:r>
      <w:r w:rsidRPr="00B43606">
        <w:rPr>
          <w:rFonts w:ascii="Arial" w:hAnsi="Arial" w:cs="Arial"/>
          <w:bCs/>
          <w:color w:val="000000"/>
          <w:lang w:eastAsia="en-GB"/>
        </w:rPr>
        <w:t>C</w:t>
      </w:r>
      <w:r w:rsidR="00871532">
        <w:rPr>
          <w:rFonts w:ascii="Arial" w:hAnsi="Arial" w:cs="Arial"/>
          <w:bCs/>
          <w:color w:val="000000"/>
          <w:lang w:eastAsia="en-GB"/>
        </w:rPr>
        <w:t xml:space="preserve"> </w:t>
      </w:r>
    </w:p>
    <w:p w:rsidR="00B43606" w:rsidRPr="00A1114C" w:rsidRDefault="00B43606" w:rsidP="00B43606">
      <w:pPr>
        <w:rPr>
          <w:rFonts w:ascii="Arial" w:hAnsi="Arial" w:cs="Arial"/>
          <w:b/>
          <w:bCs/>
          <w:color w:val="000000"/>
          <w:sz w:val="22"/>
          <w:szCs w:val="22"/>
          <w:lang w:eastAsia="en-GB"/>
        </w:rPr>
      </w:pPr>
    </w:p>
    <w:p w:rsidR="00B43606" w:rsidRPr="00936939" w:rsidRDefault="00B43606" w:rsidP="00B43606">
      <w:pPr>
        <w:rPr>
          <w:rFonts w:ascii="Arial" w:hAnsi="Arial" w:cs="Arial"/>
          <w:color w:val="000000"/>
          <w:sz w:val="22"/>
          <w:szCs w:val="22"/>
          <w:lang w:eastAsia="en-GB"/>
        </w:rPr>
      </w:pPr>
      <w:r w:rsidRPr="00936939">
        <w:rPr>
          <w:rFonts w:ascii="Arial" w:hAnsi="Arial" w:cs="Arial"/>
          <w:b/>
          <w:bCs/>
          <w:color w:val="000000"/>
          <w:sz w:val="22"/>
          <w:szCs w:val="22"/>
          <w:lang w:eastAsia="en-GB"/>
        </w:rPr>
        <w:t xml:space="preserve">Background </w:t>
      </w:r>
    </w:p>
    <w:p w:rsidR="00B43606" w:rsidRDefault="00B43606" w:rsidP="00A1114C">
      <w:pPr>
        <w:spacing w:before="120"/>
        <w:rPr>
          <w:rFonts w:ascii="Arial" w:hAnsi="Arial" w:cs="Arial"/>
          <w:sz w:val="22"/>
          <w:szCs w:val="22"/>
        </w:rPr>
      </w:pPr>
      <w:proofErr w:type="gramStart"/>
      <w:r>
        <w:rPr>
          <w:rFonts w:ascii="Arial" w:hAnsi="Arial" w:cs="Arial"/>
          <w:sz w:val="22"/>
          <w:szCs w:val="22"/>
        </w:rPr>
        <w:t>Vitae has</w:t>
      </w:r>
      <w:proofErr w:type="gramEnd"/>
      <w:r>
        <w:rPr>
          <w:rFonts w:ascii="Arial" w:hAnsi="Arial" w:cs="Arial"/>
          <w:sz w:val="22"/>
          <w:szCs w:val="22"/>
        </w:rPr>
        <w:t xml:space="preserve"> commissioned a </w:t>
      </w:r>
      <w:r w:rsidRPr="006442EC">
        <w:rPr>
          <w:rFonts w:ascii="Arial" w:hAnsi="Arial" w:cs="Arial"/>
          <w:sz w:val="22"/>
          <w:szCs w:val="22"/>
        </w:rPr>
        <w:t>review of the interaction</w:t>
      </w:r>
      <w:r>
        <w:rPr>
          <w:rFonts w:ascii="Arial" w:hAnsi="Arial" w:cs="Arial"/>
          <w:sz w:val="22"/>
          <w:szCs w:val="22"/>
        </w:rPr>
        <w:t>s</w:t>
      </w:r>
      <w:r w:rsidRPr="006442EC">
        <w:rPr>
          <w:rFonts w:ascii="Arial" w:hAnsi="Arial" w:cs="Arial"/>
          <w:sz w:val="22"/>
          <w:szCs w:val="22"/>
        </w:rPr>
        <w:t xml:space="preserve"> of </w:t>
      </w:r>
      <w:r>
        <w:rPr>
          <w:rFonts w:ascii="Arial" w:hAnsi="Arial" w:cs="Arial"/>
          <w:sz w:val="22"/>
          <w:szCs w:val="22"/>
        </w:rPr>
        <w:t>UK higher education</w:t>
      </w:r>
      <w:r w:rsidR="00936939">
        <w:rPr>
          <w:rFonts w:ascii="Arial" w:hAnsi="Arial" w:cs="Arial"/>
          <w:sz w:val="22"/>
          <w:szCs w:val="22"/>
        </w:rPr>
        <w:t xml:space="preserve"> (HE)</w:t>
      </w:r>
      <w:r>
        <w:rPr>
          <w:rFonts w:ascii="Arial" w:hAnsi="Arial" w:cs="Arial"/>
          <w:sz w:val="22"/>
          <w:szCs w:val="22"/>
        </w:rPr>
        <w:t xml:space="preserve"> </w:t>
      </w:r>
      <w:r w:rsidRPr="006442EC">
        <w:rPr>
          <w:rFonts w:ascii="Arial" w:hAnsi="Arial" w:cs="Arial"/>
          <w:sz w:val="22"/>
          <w:szCs w:val="22"/>
        </w:rPr>
        <w:t xml:space="preserve">postgraduate researchers and research staff with businesses and other </w:t>
      </w:r>
      <w:r>
        <w:rPr>
          <w:rFonts w:ascii="Arial" w:hAnsi="Arial" w:cs="Arial"/>
          <w:sz w:val="22"/>
          <w:szCs w:val="22"/>
        </w:rPr>
        <w:t xml:space="preserve">external </w:t>
      </w:r>
      <w:proofErr w:type="spellStart"/>
      <w:r w:rsidRPr="006442EC">
        <w:rPr>
          <w:rFonts w:ascii="Arial" w:hAnsi="Arial" w:cs="Arial"/>
          <w:sz w:val="22"/>
          <w:szCs w:val="22"/>
        </w:rPr>
        <w:t>organisations</w:t>
      </w:r>
      <w:proofErr w:type="spellEnd"/>
      <w:r w:rsidRPr="006442EC">
        <w:rPr>
          <w:rFonts w:ascii="Arial" w:hAnsi="Arial" w:cs="Arial"/>
          <w:sz w:val="22"/>
          <w:szCs w:val="22"/>
        </w:rPr>
        <w:t xml:space="preserve">. </w:t>
      </w:r>
      <w:r w:rsidR="00A1114C">
        <w:rPr>
          <w:rFonts w:ascii="Arial" w:hAnsi="Arial" w:cs="Arial"/>
          <w:sz w:val="22"/>
          <w:szCs w:val="22"/>
        </w:rPr>
        <w:t>This</w:t>
      </w:r>
      <w:r>
        <w:rPr>
          <w:rFonts w:ascii="Arial" w:hAnsi="Arial" w:cs="Arial"/>
          <w:sz w:val="22"/>
          <w:szCs w:val="22"/>
        </w:rPr>
        <w:t xml:space="preserve"> is being conducted by CRAC</w:t>
      </w:r>
      <w:r w:rsidR="00A1114C">
        <w:rPr>
          <w:rFonts w:ascii="Arial" w:hAnsi="Arial" w:cs="Arial"/>
          <w:sz w:val="22"/>
          <w:szCs w:val="22"/>
        </w:rPr>
        <w:t>,</w:t>
      </w:r>
      <w:r>
        <w:rPr>
          <w:rFonts w:ascii="Arial" w:hAnsi="Arial" w:cs="Arial"/>
          <w:sz w:val="22"/>
          <w:szCs w:val="22"/>
        </w:rPr>
        <w:t xml:space="preserve"> which has undertaken three evaluations and reviews within the field of </w:t>
      </w:r>
      <w:r w:rsidR="00936939">
        <w:rPr>
          <w:rFonts w:ascii="Arial" w:hAnsi="Arial" w:cs="Arial"/>
          <w:sz w:val="22"/>
          <w:szCs w:val="22"/>
        </w:rPr>
        <w:t>HE</w:t>
      </w:r>
      <w:r>
        <w:rPr>
          <w:rFonts w:ascii="Arial" w:hAnsi="Arial" w:cs="Arial"/>
          <w:sz w:val="22"/>
          <w:szCs w:val="22"/>
        </w:rPr>
        <w:t xml:space="preserve"> work experience in the last year and has particular expertise in this area. A final report is scheduled for publication by Vitae in November 2011. This interim report offers emerging findings, observations and potential recommendations. </w:t>
      </w:r>
    </w:p>
    <w:p w:rsidR="00B43606" w:rsidRDefault="00B43606" w:rsidP="00A1114C">
      <w:pPr>
        <w:spacing w:before="120"/>
        <w:rPr>
          <w:rFonts w:ascii="Arial" w:hAnsi="Arial" w:cs="Arial"/>
          <w:sz w:val="22"/>
          <w:szCs w:val="22"/>
        </w:rPr>
      </w:pPr>
      <w:r>
        <w:rPr>
          <w:rFonts w:ascii="Arial" w:hAnsi="Arial" w:cs="Arial"/>
          <w:sz w:val="22"/>
          <w:szCs w:val="22"/>
        </w:rPr>
        <w:t>Reviewing the models and extent of interact</w:t>
      </w:r>
      <w:r w:rsidR="00936939">
        <w:rPr>
          <w:rFonts w:ascii="Arial" w:hAnsi="Arial" w:cs="Arial"/>
          <w:sz w:val="22"/>
          <w:szCs w:val="22"/>
        </w:rPr>
        <w:t>ions between HE</w:t>
      </w:r>
      <w:r>
        <w:rPr>
          <w:rFonts w:ascii="Arial" w:hAnsi="Arial" w:cs="Arial"/>
          <w:sz w:val="22"/>
          <w:szCs w:val="22"/>
        </w:rPr>
        <w:t xml:space="preserve"> researchers and businesses is particularly timely. Following a House of Commons Science &amp; Technology Committee review, the Research Councils are currently engaged in a process of </w:t>
      </w:r>
      <w:proofErr w:type="spellStart"/>
      <w:r>
        <w:rPr>
          <w:rFonts w:ascii="Arial" w:hAnsi="Arial" w:cs="Arial"/>
          <w:sz w:val="22"/>
          <w:szCs w:val="22"/>
        </w:rPr>
        <w:t>harmonisation</w:t>
      </w:r>
      <w:proofErr w:type="spellEnd"/>
      <w:r>
        <w:rPr>
          <w:rFonts w:ascii="Arial" w:hAnsi="Arial" w:cs="Arial"/>
          <w:sz w:val="22"/>
          <w:szCs w:val="22"/>
        </w:rPr>
        <w:t xml:space="preserve"> and </w:t>
      </w:r>
      <w:proofErr w:type="spellStart"/>
      <w:r>
        <w:rPr>
          <w:rFonts w:ascii="Arial" w:hAnsi="Arial" w:cs="Arial"/>
          <w:sz w:val="22"/>
          <w:szCs w:val="22"/>
        </w:rPr>
        <w:t>reorganisation</w:t>
      </w:r>
      <w:proofErr w:type="spellEnd"/>
      <w:r>
        <w:rPr>
          <w:rFonts w:ascii="Arial" w:hAnsi="Arial" w:cs="Arial"/>
          <w:sz w:val="22"/>
          <w:szCs w:val="22"/>
        </w:rPr>
        <w:t xml:space="preserve"> of support for knowledge transfer or exchange. Largely through its Higher Education Innovation Fund (HEIF), </w:t>
      </w:r>
      <w:r w:rsidR="00936939">
        <w:rPr>
          <w:rFonts w:ascii="Arial" w:hAnsi="Arial" w:cs="Arial"/>
          <w:sz w:val="22"/>
          <w:szCs w:val="22"/>
        </w:rPr>
        <w:t>the Higher Education Funding Council for England (</w:t>
      </w:r>
      <w:r>
        <w:rPr>
          <w:rFonts w:ascii="Arial" w:hAnsi="Arial" w:cs="Arial"/>
          <w:sz w:val="22"/>
          <w:szCs w:val="22"/>
        </w:rPr>
        <w:t>HEFCE</w:t>
      </w:r>
      <w:r w:rsidR="00936939">
        <w:rPr>
          <w:rFonts w:ascii="Arial" w:hAnsi="Arial" w:cs="Arial"/>
          <w:sz w:val="22"/>
          <w:szCs w:val="22"/>
        </w:rPr>
        <w:t>)</w:t>
      </w:r>
      <w:r>
        <w:rPr>
          <w:rFonts w:ascii="Arial" w:hAnsi="Arial" w:cs="Arial"/>
          <w:sz w:val="22"/>
          <w:szCs w:val="22"/>
        </w:rPr>
        <w:t xml:space="preserve"> currently spends around 2% of its funds on helping </w:t>
      </w:r>
      <w:r w:rsidR="00936939">
        <w:rPr>
          <w:rFonts w:ascii="Arial" w:hAnsi="Arial" w:cs="Arial"/>
          <w:sz w:val="22"/>
          <w:szCs w:val="22"/>
        </w:rPr>
        <w:t>higher education institutions (HEIs)</w:t>
      </w:r>
      <w:r>
        <w:rPr>
          <w:rFonts w:ascii="Arial" w:hAnsi="Arial" w:cs="Arial"/>
          <w:sz w:val="22"/>
          <w:szCs w:val="22"/>
        </w:rPr>
        <w:t xml:space="preserve"> engage with ‘the wider world’. In addition to </w:t>
      </w:r>
      <w:proofErr w:type="spellStart"/>
      <w:r>
        <w:rPr>
          <w:rFonts w:ascii="Arial" w:hAnsi="Arial" w:cs="Arial"/>
          <w:sz w:val="22"/>
          <w:szCs w:val="22"/>
        </w:rPr>
        <w:t>signalling</w:t>
      </w:r>
      <w:proofErr w:type="spellEnd"/>
      <w:r>
        <w:rPr>
          <w:rFonts w:ascii="Arial" w:hAnsi="Arial" w:cs="Arial"/>
          <w:sz w:val="22"/>
          <w:szCs w:val="22"/>
        </w:rPr>
        <w:t xml:space="preserve"> a new research and innovation strategy later this year, the recent HE white paper</w:t>
      </w:r>
      <w:r>
        <w:rPr>
          <w:rStyle w:val="FootnoteReference"/>
          <w:rFonts w:ascii="Arial" w:hAnsi="Arial" w:cs="Arial"/>
          <w:sz w:val="22"/>
          <w:szCs w:val="22"/>
        </w:rPr>
        <w:footnoteReference w:id="1"/>
      </w:r>
      <w:r>
        <w:rPr>
          <w:rFonts w:ascii="Arial" w:hAnsi="Arial" w:cs="Arial"/>
          <w:sz w:val="22"/>
          <w:szCs w:val="22"/>
        </w:rPr>
        <w:t xml:space="preserve"> also announced a review of how to make the UK the best place in the world for university-industry collaboration. </w:t>
      </w:r>
    </w:p>
    <w:p w:rsidR="00B43606" w:rsidRDefault="00B43606" w:rsidP="00A1114C">
      <w:pPr>
        <w:spacing w:before="120"/>
        <w:rPr>
          <w:rFonts w:ascii="Arial" w:hAnsi="Arial" w:cs="Arial"/>
          <w:sz w:val="22"/>
          <w:szCs w:val="22"/>
        </w:rPr>
      </w:pPr>
      <w:r>
        <w:rPr>
          <w:rFonts w:ascii="Arial" w:hAnsi="Arial" w:cs="Arial"/>
          <w:sz w:val="22"/>
          <w:szCs w:val="22"/>
        </w:rPr>
        <w:t xml:space="preserve">Meanwhile, encouraging the </w:t>
      </w:r>
      <w:r w:rsidRPr="006442EC">
        <w:rPr>
          <w:rFonts w:ascii="Arial" w:hAnsi="Arial" w:cs="Arial"/>
          <w:sz w:val="22"/>
          <w:szCs w:val="22"/>
        </w:rPr>
        <w:t xml:space="preserve">engagement of undergraduates and recent graduates with employers is increasingly prominent in </w:t>
      </w:r>
      <w:r w:rsidR="00936939">
        <w:rPr>
          <w:rFonts w:ascii="Arial" w:hAnsi="Arial" w:cs="Arial"/>
          <w:sz w:val="22"/>
          <w:szCs w:val="22"/>
        </w:rPr>
        <w:t xml:space="preserve">HE </w:t>
      </w:r>
      <w:r w:rsidRPr="006442EC">
        <w:rPr>
          <w:rFonts w:ascii="Arial" w:hAnsi="Arial" w:cs="Arial"/>
          <w:sz w:val="22"/>
          <w:szCs w:val="22"/>
        </w:rPr>
        <w:t xml:space="preserve">policy, particularly for its potential to enhance graduate employability. </w:t>
      </w:r>
      <w:r>
        <w:rPr>
          <w:rFonts w:ascii="Arial" w:hAnsi="Arial" w:cs="Arial"/>
          <w:sz w:val="22"/>
          <w:szCs w:val="22"/>
        </w:rPr>
        <w:t>Institutions have responded with new strategies to support the employability of their students and graduates.</w:t>
      </w:r>
    </w:p>
    <w:p w:rsidR="00936939" w:rsidRDefault="00936939" w:rsidP="00936939">
      <w:pPr>
        <w:rPr>
          <w:rFonts w:ascii="Arial" w:hAnsi="Arial" w:cs="Arial"/>
          <w:b/>
        </w:rPr>
      </w:pPr>
    </w:p>
    <w:p w:rsidR="00B43606" w:rsidRPr="00936939" w:rsidRDefault="00B43606" w:rsidP="00936939">
      <w:pPr>
        <w:rPr>
          <w:rFonts w:ascii="Arial" w:hAnsi="Arial" w:cs="Arial"/>
          <w:b/>
          <w:sz w:val="22"/>
          <w:szCs w:val="22"/>
        </w:rPr>
      </w:pPr>
      <w:r w:rsidRPr="00936939">
        <w:rPr>
          <w:rFonts w:ascii="Arial" w:hAnsi="Arial" w:cs="Arial"/>
          <w:b/>
          <w:sz w:val="22"/>
          <w:szCs w:val="22"/>
        </w:rPr>
        <w:t>Scope</w:t>
      </w:r>
    </w:p>
    <w:p w:rsidR="00936939" w:rsidRDefault="00B43606" w:rsidP="00A1114C">
      <w:pPr>
        <w:spacing w:before="120"/>
        <w:rPr>
          <w:rFonts w:ascii="Arial" w:hAnsi="Arial" w:cs="Arial"/>
          <w:color w:val="000000"/>
          <w:sz w:val="22"/>
          <w:szCs w:val="22"/>
        </w:rPr>
      </w:pPr>
      <w:r>
        <w:rPr>
          <w:rFonts w:ascii="Arial" w:hAnsi="Arial" w:cs="Arial"/>
          <w:color w:val="000000"/>
          <w:sz w:val="22"/>
          <w:szCs w:val="22"/>
        </w:rPr>
        <w:t>T</w:t>
      </w:r>
      <w:r w:rsidRPr="0062396E">
        <w:rPr>
          <w:rFonts w:ascii="Arial" w:hAnsi="Arial" w:cs="Arial"/>
          <w:color w:val="000000"/>
          <w:sz w:val="22"/>
          <w:szCs w:val="22"/>
        </w:rPr>
        <w:t xml:space="preserve">he focus </w:t>
      </w:r>
      <w:r>
        <w:rPr>
          <w:rFonts w:ascii="Arial" w:hAnsi="Arial" w:cs="Arial"/>
          <w:color w:val="000000"/>
          <w:sz w:val="22"/>
          <w:szCs w:val="22"/>
        </w:rPr>
        <w:t xml:space="preserve">of this review is on </w:t>
      </w:r>
      <w:r w:rsidRPr="0062396E">
        <w:rPr>
          <w:rFonts w:ascii="Arial" w:hAnsi="Arial" w:cs="Arial"/>
          <w:color w:val="000000"/>
          <w:sz w:val="22"/>
          <w:szCs w:val="22"/>
        </w:rPr>
        <w:t xml:space="preserve">opportunities open to </w:t>
      </w:r>
      <w:r>
        <w:rPr>
          <w:rFonts w:ascii="Arial" w:hAnsi="Arial" w:cs="Arial"/>
          <w:color w:val="000000"/>
          <w:sz w:val="22"/>
          <w:szCs w:val="22"/>
        </w:rPr>
        <w:t xml:space="preserve">UK </w:t>
      </w:r>
      <w:r w:rsidRPr="0062396E">
        <w:rPr>
          <w:rFonts w:ascii="Arial" w:hAnsi="Arial" w:cs="Arial"/>
          <w:color w:val="000000"/>
          <w:sz w:val="22"/>
          <w:szCs w:val="22"/>
        </w:rPr>
        <w:t>HE-based researchers</w:t>
      </w:r>
      <w:r>
        <w:rPr>
          <w:rFonts w:ascii="Arial" w:hAnsi="Arial" w:cs="Arial"/>
          <w:color w:val="000000"/>
          <w:sz w:val="22"/>
          <w:szCs w:val="22"/>
        </w:rPr>
        <w:t xml:space="preserve"> – those studying for PhDs and on </w:t>
      </w:r>
      <w:r w:rsidRPr="0062396E">
        <w:rPr>
          <w:rFonts w:ascii="Arial" w:hAnsi="Arial" w:cs="Arial"/>
          <w:color w:val="000000"/>
          <w:sz w:val="22"/>
          <w:szCs w:val="22"/>
        </w:rPr>
        <w:t xml:space="preserve">doctoral </w:t>
      </w:r>
      <w:proofErr w:type="spellStart"/>
      <w:r w:rsidRPr="0062396E">
        <w:rPr>
          <w:rFonts w:ascii="Arial" w:hAnsi="Arial" w:cs="Arial"/>
          <w:color w:val="000000"/>
          <w:sz w:val="22"/>
          <w:szCs w:val="22"/>
        </w:rPr>
        <w:t>programmes</w:t>
      </w:r>
      <w:proofErr w:type="spellEnd"/>
      <w:r w:rsidRPr="0062396E">
        <w:rPr>
          <w:rFonts w:ascii="Arial" w:hAnsi="Arial" w:cs="Arial"/>
          <w:color w:val="000000"/>
          <w:sz w:val="22"/>
          <w:szCs w:val="22"/>
        </w:rPr>
        <w:t>, post-doctoral researchers and other research staff</w:t>
      </w:r>
      <w:r>
        <w:rPr>
          <w:rFonts w:ascii="Arial" w:hAnsi="Arial" w:cs="Arial"/>
          <w:color w:val="000000"/>
          <w:sz w:val="22"/>
          <w:szCs w:val="22"/>
        </w:rPr>
        <w:t>.</w:t>
      </w:r>
      <w:r w:rsidRPr="00C00D0B">
        <w:rPr>
          <w:rFonts w:ascii="Arial" w:hAnsi="Arial" w:cs="Arial"/>
          <w:color w:val="000000"/>
          <w:sz w:val="22"/>
          <w:szCs w:val="22"/>
        </w:rPr>
        <w:t xml:space="preserve"> </w:t>
      </w:r>
      <w:r>
        <w:rPr>
          <w:rFonts w:ascii="Arial" w:hAnsi="Arial" w:cs="Arial"/>
          <w:color w:val="000000"/>
          <w:sz w:val="22"/>
          <w:szCs w:val="22"/>
        </w:rPr>
        <w:t xml:space="preserve">‘Business’ is taken to include </w:t>
      </w:r>
      <w:r w:rsidRPr="0062396E">
        <w:rPr>
          <w:rFonts w:ascii="Arial" w:hAnsi="Arial" w:cs="Arial"/>
          <w:color w:val="000000"/>
          <w:sz w:val="22"/>
          <w:szCs w:val="22"/>
        </w:rPr>
        <w:t xml:space="preserve">non-HE employers </w:t>
      </w:r>
      <w:r>
        <w:rPr>
          <w:rFonts w:ascii="Arial" w:hAnsi="Arial" w:cs="Arial"/>
          <w:color w:val="000000"/>
          <w:sz w:val="22"/>
          <w:szCs w:val="22"/>
        </w:rPr>
        <w:t xml:space="preserve">and other ‘external’ </w:t>
      </w:r>
      <w:proofErr w:type="spellStart"/>
      <w:r>
        <w:rPr>
          <w:rFonts w:ascii="Arial" w:hAnsi="Arial" w:cs="Arial"/>
          <w:color w:val="000000"/>
          <w:sz w:val="22"/>
          <w:szCs w:val="22"/>
        </w:rPr>
        <w:t>organisations</w:t>
      </w:r>
      <w:proofErr w:type="spellEnd"/>
      <w:r>
        <w:rPr>
          <w:rFonts w:ascii="Arial" w:hAnsi="Arial" w:cs="Arial"/>
          <w:color w:val="000000"/>
          <w:sz w:val="22"/>
          <w:szCs w:val="22"/>
        </w:rPr>
        <w:t xml:space="preserve">, i.e. </w:t>
      </w:r>
      <w:r w:rsidRPr="0062396E">
        <w:rPr>
          <w:rFonts w:ascii="Arial" w:hAnsi="Arial" w:cs="Arial"/>
          <w:color w:val="000000"/>
          <w:sz w:val="22"/>
          <w:szCs w:val="22"/>
        </w:rPr>
        <w:t xml:space="preserve">private sector companies </w:t>
      </w:r>
      <w:r>
        <w:rPr>
          <w:rFonts w:ascii="Arial" w:hAnsi="Arial" w:cs="Arial"/>
          <w:color w:val="000000"/>
          <w:sz w:val="22"/>
          <w:szCs w:val="22"/>
        </w:rPr>
        <w:t xml:space="preserve">and </w:t>
      </w:r>
      <w:proofErr w:type="spellStart"/>
      <w:r w:rsidRPr="0062396E">
        <w:rPr>
          <w:rFonts w:ascii="Arial" w:hAnsi="Arial" w:cs="Arial"/>
          <w:color w:val="000000"/>
          <w:sz w:val="22"/>
          <w:szCs w:val="22"/>
        </w:rPr>
        <w:t>organisations</w:t>
      </w:r>
      <w:proofErr w:type="spellEnd"/>
      <w:r w:rsidRPr="0062396E">
        <w:rPr>
          <w:rFonts w:ascii="Arial" w:hAnsi="Arial" w:cs="Arial"/>
          <w:color w:val="000000"/>
          <w:sz w:val="22"/>
          <w:szCs w:val="22"/>
        </w:rPr>
        <w:t xml:space="preserve"> in the public and third sector</w:t>
      </w:r>
      <w:r>
        <w:rPr>
          <w:rFonts w:ascii="Arial" w:hAnsi="Arial" w:cs="Arial"/>
          <w:color w:val="000000"/>
          <w:sz w:val="22"/>
          <w:szCs w:val="22"/>
        </w:rPr>
        <w:t>s</w:t>
      </w:r>
      <w:r w:rsidRPr="0062396E">
        <w:rPr>
          <w:rFonts w:ascii="Arial" w:hAnsi="Arial" w:cs="Arial"/>
          <w:color w:val="000000"/>
          <w:sz w:val="22"/>
          <w:szCs w:val="22"/>
        </w:rPr>
        <w:t>.</w:t>
      </w:r>
    </w:p>
    <w:p w:rsidR="00B43606" w:rsidRDefault="00B43606" w:rsidP="00A1114C">
      <w:pPr>
        <w:spacing w:before="120"/>
        <w:rPr>
          <w:rFonts w:ascii="Arial" w:hAnsi="Arial" w:cs="Arial"/>
          <w:color w:val="000000"/>
          <w:sz w:val="22"/>
          <w:szCs w:val="22"/>
        </w:rPr>
      </w:pPr>
      <w:r w:rsidRPr="0062396E">
        <w:rPr>
          <w:rFonts w:ascii="Arial" w:hAnsi="Arial" w:cs="Arial"/>
          <w:color w:val="000000"/>
          <w:sz w:val="22"/>
          <w:szCs w:val="22"/>
        </w:rPr>
        <w:t>The interpretation of ‘interactions</w:t>
      </w:r>
      <w:r>
        <w:rPr>
          <w:rFonts w:ascii="Arial" w:hAnsi="Arial" w:cs="Arial"/>
          <w:color w:val="000000"/>
          <w:sz w:val="22"/>
          <w:szCs w:val="22"/>
        </w:rPr>
        <w:t>’</w:t>
      </w:r>
      <w:r w:rsidRPr="0062396E">
        <w:rPr>
          <w:rFonts w:ascii="Arial" w:hAnsi="Arial" w:cs="Arial"/>
          <w:color w:val="000000"/>
          <w:sz w:val="22"/>
          <w:szCs w:val="22"/>
        </w:rPr>
        <w:t xml:space="preserve"> is deliberately constrained to planned activities which include a </w:t>
      </w:r>
      <w:r>
        <w:rPr>
          <w:rFonts w:ascii="Arial" w:hAnsi="Arial" w:cs="Arial"/>
          <w:color w:val="000000"/>
          <w:sz w:val="22"/>
          <w:szCs w:val="22"/>
        </w:rPr>
        <w:t xml:space="preserve">period hosted by the external party and where there is </w:t>
      </w:r>
      <w:r w:rsidRPr="0062396E">
        <w:rPr>
          <w:rFonts w:ascii="Arial" w:hAnsi="Arial" w:cs="Arial"/>
          <w:color w:val="000000"/>
          <w:sz w:val="22"/>
          <w:szCs w:val="22"/>
        </w:rPr>
        <w:t xml:space="preserve">significant </w:t>
      </w:r>
      <w:r>
        <w:rPr>
          <w:rFonts w:ascii="Arial" w:hAnsi="Arial" w:cs="Arial"/>
          <w:color w:val="000000"/>
          <w:sz w:val="22"/>
          <w:szCs w:val="22"/>
        </w:rPr>
        <w:t xml:space="preserve">potential for </w:t>
      </w:r>
      <w:r w:rsidRPr="0062396E">
        <w:rPr>
          <w:rFonts w:ascii="Arial" w:hAnsi="Arial" w:cs="Arial"/>
          <w:color w:val="000000"/>
          <w:sz w:val="22"/>
          <w:szCs w:val="22"/>
        </w:rPr>
        <w:t xml:space="preserve">personal or career development benefit for the participating researcher. Work experience placements and internships are </w:t>
      </w:r>
      <w:r>
        <w:rPr>
          <w:rFonts w:ascii="Arial" w:hAnsi="Arial" w:cs="Arial"/>
          <w:color w:val="000000"/>
          <w:sz w:val="22"/>
          <w:szCs w:val="22"/>
        </w:rPr>
        <w:t>one</w:t>
      </w:r>
      <w:r w:rsidRPr="0062396E">
        <w:rPr>
          <w:rFonts w:ascii="Arial" w:hAnsi="Arial" w:cs="Arial"/>
          <w:color w:val="000000"/>
          <w:sz w:val="22"/>
          <w:szCs w:val="22"/>
        </w:rPr>
        <w:t xml:space="preserve"> deliberate focus. </w:t>
      </w:r>
    </w:p>
    <w:p w:rsidR="00B43606" w:rsidRPr="0062396E" w:rsidRDefault="00B43606" w:rsidP="00A1114C">
      <w:pPr>
        <w:spacing w:before="120"/>
        <w:rPr>
          <w:rFonts w:ascii="Arial" w:hAnsi="Arial"/>
          <w:b/>
          <w:lang w:val="en-GB"/>
        </w:rPr>
      </w:pPr>
      <w:r w:rsidRPr="0062396E">
        <w:rPr>
          <w:rFonts w:ascii="Arial" w:hAnsi="Arial" w:cs="Arial"/>
          <w:sz w:val="22"/>
          <w:szCs w:val="22"/>
        </w:rPr>
        <w:t xml:space="preserve">Rather than new primary research, this </w:t>
      </w:r>
      <w:r>
        <w:rPr>
          <w:rFonts w:ascii="Arial" w:hAnsi="Arial" w:cs="Arial"/>
          <w:sz w:val="22"/>
          <w:szCs w:val="22"/>
        </w:rPr>
        <w:t xml:space="preserve">is an analysis of existing research </w:t>
      </w:r>
      <w:r w:rsidRPr="0062396E">
        <w:rPr>
          <w:rFonts w:ascii="Arial" w:hAnsi="Arial" w:cs="Arial"/>
          <w:sz w:val="22"/>
          <w:szCs w:val="22"/>
        </w:rPr>
        <w:t>evidence</w:t>
      </w:r>
      <w:r>
        <w:rPr>
          <w:rFonts w:ascii="Arial" w:hAnsi="Arial" w:cs="Arial"/>
          <w:sz w:val="22"/>
          <w:szCs w:val="22"/>
        </w:rPr>
        <w:t xml:space="preserve">, </w:t>
      </w:r>
      <w:r w:rsidRPr="0062396E">
        <w:rPr>
          <w:rFonts w:ascii="Arial" w:hAnsi="Arial" w:cs="Arial"/>
          <w:sz w:val="22"/>
          <w:szCs w:val="22"/>
        </w:rPr>
        <w:t>information</w:t>
      </w:r>
      <w:r>
        <w:rPr>
          <w:rFonts w:ascii="Arial" w:hAnsi="Arial" w:cs="Arial"/>
          <w:sz w:val="22"/>
          <w:szCs w:val="22"/>
        </w:rPr>
        <w:t xml:space="preserve"> and expert inputs</w:t>
      </w:r>
      <w:r w:rsidRPr="0062396E">
        <w:rPr>
          <w:rFonts w:ascii="Arial" w:hAnsi="Arial" w:cs="Arial"/>
          <w:sz w:val="22"/>
          <w:szCs w:val="22"/>
        </w:rPr>
        <w:t xml:space="preserve">. </w:t>
      </w:r>
      <w:r>
        <w:rPr>
          <w:rFonts w:ascii="Arial" w:hAnsi="Arial" w:cs="Arial"/>
          <w:sz w:val="22"/>
          <w:szCs w:val="22"/>
        </w:rPr>
        <w:t>The main research questions are:</w:t>
      </w:r>
    </w:p>
    <w:p w:rsidR="00B43606" w:rsidRPr="0062396E" w:rsidRDefault="00B43606" w:rsidP="00A1114C">
      <w:pPr>
        <w:numPr>
          <w:ilvl w:val="0"/>
          <w:numId w:val="1"/>
        </w:numPr>
        <w:spacing w:before="120"/>
        <w:ind w:left="357" w:hanging="357"/>
        <w:rPr>
          <w:rFonts w:ascii="Arial" w:hAnsi="Arial"/>
          <w:sz w:val="22"/>
          <w:szCs w:val="22"/>
          <w:lang w:val="en-GB"/>
        </w:rPr>
      </w:pPr>
      <w:r w:rsidRPr="0062396E">
        <w:rPr>
          <w:rFonts w:ascii="Arial" w:hAnsi="Arial"/>
          <w:sz w:val="22"/>
          <w:szCs w:val="22"/>
          <w:lang w:val="en-GB"/>
        </w:rPr>
        <w:t xml:space="preserve">What is the range of researcher-business interactions? </w:t>
      </w:r>
    </w:p>
    <w:p w:rsidR="00B43606" w:rsidRPr="0062396E" w:rsidRDefault="00B43606" w:rsidP="00936939">
      <w:pPr>
        <w:numPr>
          <w:ilvl w:val="0"/>
          <w:numId w:val="1"/>
        </w:numPr>
        <w:ind w:left="357" w:hanging="357"/>
        <w:rPr>
          <w:rFonts w:ascii="Arial" w:hAnsi="Arial" w:cs="Arial"/>
          <w:sz w:val="22"/>
          <w:szCs w:val="22"/>
        </w:rPr>
      </w:pPr>
      <w:r w:rsidRPr="0062396E">
        <w:rPr>
          <w:rFonts w:ascii="Arial" w:hAnsi="Arial" w:cs="Arial"/>
          <w:sz w:val="22"/>
          <w:szCs w:val="22"/>
        </w:rPr>
        <w:t>What do we know about extent, supply and demand?</w:t>
      </w:r>
    </w:p>
    <w:p w:rsidR="00B43606" w:rsidRPr="0062396E" w:rsidRDefault="00B43606" w:rsidP="00936939">
      <w:pPr>
        <w:numPr>
          <w:ilvl w:val="0"/>
          <w:numId w:val="1"/>
        </w:numPr>
        <w:ind w:left="357" w:hanging="357"/>
        <w:rPr>
          <w:rFonts w:ascii="Arial" w:hAnsi="Arial"/>
          <w:sz w:val="22"/>
          <w:szCs w:val="22"/>
          <w:lang w:val="en-GB"/>
        </w:rPr>
      </w:pPr>
      <w:r w:rsidRPr="0062396E">
        <w:rPr>
          <w:rFonts w:ascii="Arial" w:hAnsi="Arial"/>
          <w:sz w:val="22"/>
          <w:szCs w:val="22"/>
          <w:lang w:val="en-GB"/>
        </w:rPr>
        <w:t>Are there distinct variations by discipline, employment sector or other factors?</w:t>
      </w:r>
    </w:p>
    <w:p w:rsidR="00B43606" w:rsidRPr="0062396E" w:rsidRDefault="00B43606" w:rsidP="00936939">
      <w:pPr>
        <w:numPr>
          <w:ilvl w:val="0"/>
          <w:numId w:val="1"/>
        </w:numPr>
        <w:ind w:left="357" w:hanging="357"/>
        <w:rPr>
          <w:rFonts w:ascii="Arial" w:hAnsi="Arial"/>
          <w:sz w:val="22"/>
          <w:szCs w:val="22"/>
          <w:lang w:val="en-GB"/>
        </w:rPr>
      </w:pPr>
      <w:r w:rsidRPr="0062396E">
        <w:rPr>
          <w:rFonts w:ascii="Arial" w:hAnsi="Arial"/>
          <w:sz w:val="22"/>
          <w:szCs w:val="22"/>
          <w:lang w:val="en-GB"/>
        </w:rPr>
        <w:t>Is there evidence for benefits or impacts of participation?</w:t>
      </w:r>
    </w:p>
    <w:p w:rsidR="00B43606" w:rsidRPr="0062396E" w:rsidRDefault="00B43606" w:rsidP="00936939">
      <w:pPr>
        <w:numPr>
          <w:ilvl w:val="0"/>
          <w:numId w:val="1"/>
        </w:numPr>
        <w:ind w:left="357" w:hanging="357"/>
        <w:rPr>
          <w:rFonts w:ascii="Arial" w:hAnsi="Arial"/>
          <w:sz w:val="22"/>
          <w:szCs w:val="22"/>
          <w:lang w:val="en-GB"/>
        </w:rPr>
      </w:pPr>
      <w:r w:rsidRPr="0062396E">
        <w:rPr>
          <w:rFonts w:ascii="Arial" w:hAnsi="Arial"/>
          <w:sz w:val="22"/>
          <w:szCs w:val="22"/>
          <w:lang w:val="en-GB"/>
        </w:rPr>
        <w:t xml:space="preserve">How </w:t>
      </w:r>
      <w:proofErr w:type="gramStart"/>
      <w:r w:rsidRPr="0062396E">
        <w:rPr>
          <w:rFonts w:ascii="Arial" w:hAnsi="Arial"/>
          <w:sz w:val="22"/>
          <w:szCs w:val="22"/>
          <w:lang w:val="en-GB"/>
        </w:rPr>
        <w:t>are interactions</w:t>
      </w:r>
      <w:proofErr w:type="gramEnd"/>
      <w:r w:rsidRPr="0062396E">
        <w:rPr>
          <w:rFonts w:ascii="Arial" w:hAnsi="Arial"/>
          <w:sz w:val="22"/>
          <w:szCs w:val="22"/>
          <w:lang w:val="en-GB"/>
        </w:rPr>
        <w:t xml:space="preserve"> initiated and supported, and are there good case studies?  </w:t>
      </w:r>
    </w:p>
    <w:p w:rsidR="00B43606" w:rsidRPr="0062396E" w:rsidRDefault="00B43606" w:rsidP="00936939">
      <w:pPr>
        <w:numPr>
          <w:ilvl w:val="0"/>
          <w:numId w:val="1"/>
        </w:numPr>
        <w:ind w:left="357" w:hanging="357"/>
        <w:rPr>
          <w:rFonts w:ascii="Arial" w:hAnsi="Arial" w:cs="Arial"/>
          <w:sz w:val="22"/>
          <w:szCs w:val="22"/>
        </w:rPr>
      </w:pPr>
      <w:r w:rsidRPr="0062396E">
        <w:rPr>
          <w:rFonts w:ascii="Arial" w:hAnsi="Arial"/>
          <w:sz w:val="22"/>
          <w:szCs w:val="22"/>
          <w:lang w:val="en-GB"/>
        </w:rPr>
        <w:t>How might opportunities be expanded and participation increased and/or widened?</w:t>
      </w:r>
    </w:p>
    <w:p w:rsidR="00B43606" w:rsidRPr="00936939" w:rsidRDefault="00B43606" w:rsidP="00936939">
      <w:pPr>
        <w:rPr>
          <w:rFonts w:ascii="Arial" w:hAnsi="Arial" w:cs="Arial"/>
          <w:b/>
          <w:sz w:val="22"/>
          <w:szCs w:val="22"/>
        </w:rPr>
      </w:pPr>
      <w:r w:rsidRPr="00936939">
        <w:rPr>
          <w:rFonts w:ascii="Arial" w:hAnsi="Arial" w:cs="Arial"/>
          <w:b/>
          <w:sz w:val="22"/>
          <w:szCs w:val="22"/>
        </w:rPr>
        <w:t>Emerging findings</w:t>
      </w:r>
    </w:p>
    <w:p w:rsidR="00B43606" w:rsidRDefault="00B43606" w:rsidP="00936939">
      <w:pPr>
        <w:rPr>
          <w:rFonts w:ascii="Arial" w:hAnsi="Arial" w:cs="Arial"/>
          <w:sz w:val="22"/>
          <w:szCs w:val="22"/>
        </w:rPr>
      </w:pPr>
    </w:p>
    <w:p w:rsidR="00B43606" w:rsidRPr="00A1114C" w:rsidRDefault="00B43606" w:rsidP="00936939">
      <w:pPr>
        <w:rPr>
          <w:rFonts w:ascii="Arial" w:hAnsi="Arial" w:cs="Arial"/>
          <w:i/>
          <w:sz w:val="22"/>
          <w:szCs w:val="22"/>
        </w:rPr>
      </w:pPr>
      <w:r w:rsidRPr="00A1114C">
        <w:rPr>
          <w:rFonts w:ascii="Arial" w:hAnsi="Arial" w:cs="Arial"/>
          <w:i/>
          <w:sz w:val="22"/>
          <w:szCs w:val="22"/>
        </w:rPr>
        <w:t>Key drivers for interactions</w:t>
      </w:r>
    </w:p>
    <w:p w:rsidR="00B43606" w:rsidRDefault="00B43606" w:rsidP="00A1114C">
      <w:pPr>
        <w:spacing w:before="120"/>
        <w:rPr>
          <w:rFonts w:ascii="Arial" w:hAnsi="Arial" w:cs="Arial"/>
          <w:sz w:val="22"/>
          <w:szCs w:val="22"/>
        </w:rPr>
      </w:pPr>
      <w:r>
        <w:rPr>
          <w:rFonts w:ascii="Arial" w:hAnsi="Arial" w:cs="Arial"/>
          <w:sz w:val="22"/>
          <w:szCs w:val="22"/>
        </w:rPr>
        <w:t xml:space="preserve">Work experience and internships undertaken by HE students and recent graduates are widely accepted to be beneficial for them in relation to skill development (particularly ‘employability skills’) and gaining employment. Some models of work experience placement are integral to HE study </w:t>
      </w:r>
      <w:proofErr w:type="spellStart"/>
      <w:r>
        <w:rPr>
          <w:rFonts w:ascii="Arial" w:hAnsi="Arial" w:cs="Arial"/>
          <w:sz w:val="22"/>
          <w:szCs w:val="22"/>
        </w:rPr>
        <w:t>programmes</w:t>
      </w:r>
      <w:proofErr w:type="spellEnd"/>
      <w:r>
        <w:rPr>
          <w:rFonts w:ascii="Arial" w:hAnsi="Arial" w:cs="Arial"/>
          <w:sz w:val="22"/>
          <w:szCs w:val="22"/>
        </w:rPr>
        <w:t xml:space="preserve">, designed to </w:t>
      </w:r>
      <w:proofErr w:type="spellStart"/>
      <w:r>
        <w:rPr>
          <w:rFonts w:ascii="Arial" w:hAnsi="Arial" w:cs="Arial"/>
          <w:sz w:val="22"/>
          <w:szCs w:val="22"/>
        </w:rPr>
        <w:t>contextualise</w:t>
      </w:r>
      <w:proofErr w:type="spellEnd"/>
      <w:r>
        <w:rPr>
          <w:rFonts w:ascii="Arial" w:hAnsi="Arial" w:cs="Arial"/>
          <w:sz w:val="22"/>
          <w:szCs w:val="22"/>
        </w:rPr>
        <w:t xml:space="preserve"> learning and enhance academic progress. Employers offer placements in order to trial potential graduate staff, gain fresh insights and additional staff capacity, and as an act of corporate social responsibility. However, the development and employability gain of the participant is the principal driver. </w:t>
      </w:r>
    </w:p>
    <w:p w:rsidR="00B43606" w:rsidRDefault="00B43606" w:rsidP="00A1114C">
      <w:pPr>
        <w:spacing w:before="120"/>
        <w:rPr>
          <w:rFonts w:ascii="Arial" w:hAnsi="Arial" w:cs="Arial"/>
          <w:sz w:val="22"/>
          <w:szCs w:val="22"/>
        </w:rPr>
      </w:pPr>
      <w:r>
        <w:rPr>
          <w:rFonts w:ascii="Arial" w:hAnsi="Arial" w:cs="Arial"/>
          <w:sz w:val="22"/>
          <w:szCs w:val="22"/>
        </w:rPr>
        <w:t xml:space="preserve">In contrast, most interactions open to HE researchers have knowledge exchange (previously knowledge ‘transfer’) as the dominant driver – i.e. for the benefit of the external </w:t>
      </w:r>
      <w:proofErr w:type="spellStart"/>
      <w:r>
        <w:rPr>
          <w:rFonts w:ascii="Arial" w:hAnsi="Arial" w:cs="Arial"/>
          <w:sz w:val="22"/>
          <w:szCs w:val="22"/>
        </w:rPr>
        <w:t>organisation</w:t>
      </w:r>
      <w:proofErr w:type="spellEnd"/>
      <w:r>
        <w:rPr>
          <w:rFonts w:ascii="Arial" w:hAnsi="Arial" w:cs="Arial"/>
          <w:sz w:val="22"/>
          <w:szCs w:val="22"/>
        </w:rPr>
        <w:t xml:space="preserve"> and the HEI as much or more than for the participant. Until recently, in most models the personal or career development benefit for the researcher has been a subsidiary issue. It seems likely that this has impacted on researchers’ desire, or in most cases lack of desire, to undertake these kinds of activities.</w:t>
      </w:r>
      <w:r w:rsidRPr="0058494C">
        <w:rPr>
          <w:rFonts w:ascii="Arial" w:hAnsi="Arial" w:cs="Arial"/>
          <w:sz w:val="22"/>
          <w:szCs w:val="22"/>
        </w:rPr>
        <w:t xml:space="preserve"> </w:t>
      </w:r>
      <w:r>
        <w:rPr>
          <w:rFonts w:ascii="Arial" w:hAnsi="Arial" w:cs="Arial"/>
          <w:sz w:val="22"/>
          <w:szCs w:val="22"/>
        </w:rPr>
        <w:t>However, although it would be premature to suggest that this indicates an impending sea change, BBSRC’s n</w:t>
      </w:r>
      <w:r w:rsidR="00CF75A2">
        <w:rPr>
          <w:rFonts w:ascii="Arial" w:hAnsi="Arial" w:cs="Arial"/>
          <w:sz w:val="22"/>
          <w:szCs w:val="22"/>
        </w:rPr>
        <w:t>ew initiative to incorporate a three</w:t>
      </w:r>
      <w:r>
        <w:rPr>
          <w:rFonts w:ascii="Arial" w:hAnsi="Arial" w:cs="Arial"/>
          <w:sz w:val="22"/>
          <w:szCs w:val="22"/>
        </w:rPr>
        <w:t>-month external internship within all PhD studentships it funds</w:t>
      </w:r>
      <w:r w:rsidR="00CF75A2">
        <w:rPr>
          <w:rFonts w:ascii="Arial" w:hAnsi="Arial" w:cs="Arial"/>
          <w:sz w:val="22"/>
          <w:szCs w:val="22"/>
        </w:rPr>
        <w:t>,</w:t>
      </w:r>
      <w:r>
        <w:rPr>
          <w:rFonts w:ascii="Arial" w:hAnsi="Arial" w:cs="Arial"/>
          <w:sz w:val="22"/>
          <w:szCs w:val="22"/>
        </w:rPr>
        <w:t xml:space="preserve"> through doctoral partnership awards</w:t>
      </w:r>
      <w:r w:rsidR="00CF75A2">
        <w:rPr>
          <w:rFonts w:ascii="Arial" w:hAnsi="Arial" w:cs="Arial"/>
          <w:sz w:val="22"/>
          <w:szCs w:val="22"/>
        </w:rPr>
        <w:t>,</w:t>
      </w:r>
      <w:r>
        <w:rPr>
          <w:rFonts w:ascii="Arial" w:hAnsi="Arial" w:cs="Arial"/>
          <w:sz w:val="22"/>
          <w:szCs w:val="22"/>
        </w:rPr>
        <w:t xml:space="preserve"> could be significant. Interestingly, the placement is specifically aimed to widen the researcher’s experiences and should not be directly related to their research subject.</w:t>
      </w:r>
    </w:p>
    <w:p w:rsidR="00B43606" w:rsidRDefault="00B43606" w:rsidP="00A1114C">
      <w:pPr>
        <w:spacing w:before="120"/>
        <w:rPr>
          <w:rFonts w:ascii="Arial" w:hAnsi="Arial" w:cs="Arial"/>
          <w:sz w:val="22"/>
          <w:szCs w:val="22"/>
        </w:rPr>
      </w:pPr>
      <w:r>
        <w:rPr>
          <w:rFonts w:ascii="Arial" w:hAnsi="Arial" w:cs="Arial"/>
          <w:sz w:val="22"/>
          <w:szCs w:val="22"/>
        </w:rPr>
        <w:t xml:space="preserve">Recognition of the role of researchers in helping other users to benefit from research is also </w:t>
      </w:r>
      <w:proofErr w:type="gramStart"/>
      <w:r>
        <w:rPr>
          <w:rFonts w:ascii="Arial" w:hAnsi="Arial" w:cs="Arial"/>
          <w:sz w:val="22"/>
          <w:szCs w:val="22"/>
        </w:rPr>
        <w:t>key</w:t>
      </w:r>
      <w:proofErr w:type="gramEnd"/>
      <w:r>
        <w:rPr>
          <w:rFonts w:ascii="Arial" w:hAnsi="Arial" w:cs="Arial"/>
          <w:sz w:val="22"/>
          <w:szCs w:val="22"/>
        </w:rPr>
        <w:t xml:space="preserve">, articulated by David </w:t>
      </w:r>
      <w:proofErr w:type="spellStart"/>
      <w:r>
        <w:rPr>
          <w:rFonts w:ascii="Arial" w:hAnsi="Arial" w:cs="Arial"/>
          <w:sz w:val="22"/>
          <w:szCs w:val="22"/>
        </w:rPr>
        <w:t>Willetts</w:t>
      </w:r>
      <w:proofErr w:type="spellEnd"/>
      <w:r>
        <w:rPr>
          <w:rFonts w:ascii="Arial" w:hAnsi="Arial" w:cs="Arial"/>
          <w:sz w:val="22"/>
          <w:szCs w:val="22"/>
        </w:rPr>
        <w:t xml:space="preserve"> as ‘absorptive capacity’:</w:t>
      </w:r>
    </w:p>
    <w:p w:rsidR="00B43606" w:rsidRPr="00940577" w:rsidRDefault="00B43606" w:rsidP="00A1114C">
      <w:pPr>
        <w:spacing w:before="120"/>
        <w:ind w:left="284" w:right="284"/>
        <w:rPr>
          <w:rFonts w:ascii="Arial" w:hAnsi="Arial" w:cs="Arial"/>
          <w:sz w:val="22"/>
          <w:szCs w:val="22"/>
          <w:lang w:val="en"/>
        </w:rPr>
      </w:pPr>
      <w:r w:rsidRPr="00940577">
        <w:rPr>
          <w:rFonts w:ascii="Arial" w:hAnsi="Arial" w:cs="Arial"/>
          <w:sz w:val="22"/>
          <w:szCs w:val="22"/>
          <w:lang w:val="en"/>
        </w:rPr>
        <w:t>“In advanced scientific fields, it is often necessary to conduct leading-edge research in order to understand, assimilate and exploit the leading-edge research of others. It is this absorptive capacity which is crucial.”</w:t>
      </w:r>
      <w:r w:rsidRPr="00940577">
        <w:rPr>
          <w:rStyle w:val="FootnoteReference"/>
          <w:rFonts w:ascii="Arial" w:hAnsi="Arial" w:cs="Arial"/>
          <w:sz w:val="22"/>
          <w:szCs w:val="22"/>
          <w:lang w:val="en"/>
        </w:rPr>
        <w:footnoteReference w:id="2"/>
      </w:r>
    </w:p>
    <w:p w:rsidR="00B43606" w:rsidRDefault="00B43606" w:rsidP="00A1114C">
      <w:pPr>
        <w:spacing w:before="120"/>
        <w:rPr>
          <w:rFonts w:ascii="Arial" w:hAnsi="Arial" w:cs="Arial"/>
          <w:sz w:val="22"/>
          <w:szCs w:val="22"/>
        </w:rPr>
      </w:pPr>
      <w:r>
        <w:rPr>
          <w:rFonts w:ascii="Arial" w:hAnsi="Arial" w:cs="Arial"/>
          <w:sz w:val="22"/>
          <w:szCs w:val="22"/>
        </w:rPr>
        <w:t xml:space="preserve">This has encouraged the Research Councils to commit to mechanisms to encourage people exchange, at all career stages, between the research base and user partners. HEFCE, </w:t>
      </w:r>
      <w:r w:rsidR="00CF75A2">
        <w:rPr>
          <w:rFonts w:ascii="Arial" w:hAnsi="Arial" w:cs="Arial"/>
          <w:sz w:val="22"/>
          <w:szCs w:val="22"/>
        </w:rPr>
        <w:t>Research Councils UK (</w:t>
      </w:r>
      <w:r>
        <w:rPr>
          <w:rFonts w:ascii="Arial" w:hAnsi="Arial" w:cs="Arial"/>
          <w:sz w:val="22"/>
          <w:szCs w:val="22"/>
        </w:rPr>
        <w:t>RCUK</w:t>
      </w:r>
      <w:r w:rsidR="00CF75A2">
        <w:rPr>
          <w:rFonts w:ascii="Arial" w:hAnsi="Arial" w:cs="Arial"/>
          <w:sz w:val="22"/>
          <w:szCs w:val="22"/>
        </w:rPr>
        <w:t>)</w:t>
      </w:r>
      <w:r>
        <w:rPr>
          <w:rFonts w:ascii="Arial" w:hAnsi="Arial" w:cs="Arial"/>
          <w:sz w:val="22"/>
          <w:szCs w:val="22"/>
        </w:rPr>
        <w:t xml:space="preserve"> and</w:t>
      </w:r>
      <w:r w:rsidR="00CF75A2">
        <w:rPr>
          <w:rFonts w:ascii="Arial" w:hAnsi="Arial" w:cs="Arial"/>
          <w:sz w:val="22"/>
          <w:szCs w:val="22"/>
        </w:rPr>
        <w:t xml:space="preserve"> Universities UK (</w:t>
      </w:r>
      <w:r>
        <w:rPr>
          <w:rFonts w:ascii="Arial" w:hAnsi="Arial" w:cs="Arial"/>
          <w:sz w:val="22"/>
          <w:szCs w:val="22"/>
        </w:rPr>
        <w:t>UUK</w:t>
      </w:r>
      <w:r w:rsidR="00CF75A2">
        <w:rPr>
          <w:rFonts w:ascii="Arial" w:hAnsi="Arial" w:cs="Arial"/>
          <w:sz w:val="22"/>
          <w:szCs w:val="22"/>
        </w:rPr>
        <w:t>)</w:t>
      </w:r>
      <w:r>
        <w:rPr>
          <w:rFonts w:ascii="Arial" w:hAnsi="Arial" w:cs="Arial"/>
          <w:sz w:val="22"/>
          <w:szCs w:val="22"/>
        </w:rPr>
        <w:t xml:space="preserve"> have recently confirmed their intention to work together to embed in the research base a culture of consistent engagement with businesses and other </w:t>
      </w:r>
      <w:proofErr w:type="spellStart"/>
      <w:r>
        <w:rPr>
          <w:rFonts w:ascii="Arial" w:hAnsi="Arial" w:cs="Arial"/>
          <w:sz w:val="22"/>
          <w:szCs w:val="22"/>
        </w:rPr>
        <w:t>organisations</w:t>
      </w:r>
      <w:proofErr w:type="spellEnd"/>
      <w:r>
        <w:rPr>
          <w:rFonts w:ascii="Arial" w:hAnsi="Arial" w:cs="Arial"/>
          <w:sz w:val="22"/>
          <w:szCs w:val="22"/>
        </w:rPr>
        <w:t>.</w:t>
      </w:r>
      <w:r>
        <w:rPr>
          <w:rStyle w:val="FootnoteReference"/>
          <w:rFonts w:ascii="Arial" w:hAnsi="Arial" w:cs="Arial"/>
          <w:sz w:val="22"/>
          <w:szCs w:val="22"/>
        </w:rPr>
        <w:footnoteReference w:id="3"/>
      </w:r>
    </w:p>
    <w:p w:rsidR="00B43606" w:rsidRPr="006442EC" w:rsidRDefault="00B43606" w:rsidP="00CF75A2">
      <w:pPr>
        <w:rPr>
          <w:rFonts w:ascii="Arial" w:hAnsi="Arial" w:cs="Arial"/>
          <w:sz w:val="22"/>
          <w:szCs w:val="22"/>
        </w:rPr>
      </w:pPr>
    </w:p>
    <w:p w:rsidR="00B43606" w:rsidRPr="00A1114C" w:rsidRDefault="00B43606" w:rsidP="00CF75A2">
      <w:pPr>
        <w:rPr>
          <w:rFonts w:ascii="Arial" w:hAnsi="Arial" w:cs="Arial"/>
          <w:i/>
          <w:sz w:val="22"/>
          <w:szCs w:val="22"/>
        </w:rPr>
      </w:pPr>
      <w:r w:rsidRPr="00A1114C">
        <w:rPr>
          <w:rFonts w:ascii="Arial" w:hAnsi="Arial" w:cs="Arial"/>
          <w:i/>
          <w:sz w:val="22"/>
          <w:szCs w:val="22"/>
        </w:rPr>
        <w:t>The current landscape of interactions</w:t>
      </w:r>
    </w:p>
    <w:p w:rsidR="00B43606" w:rsidRPr="00D21A99" w:rsidRDefault="00B43606" w:rsidP="00A1114C">
      <w:pPr>
        <w:spacing w:before="120" w:after="120"/>
        <w:rPr>
          <w:rFonts w:ascii="Arial" w:hAnsi="Arial" w:cs="Arial"/>
          <w:sz w:val="22"/>
          <w:szCs w:val="22"/>
        </w:rPr>
      </w:pPr>
      <w:r w:rsidRPr="00D21A99">
        <w:rPr>
          <w:rFonts w:ascii="Arial" w:hAnsi="Arial" w:cs="Arial"/>
          <w:sz w:val="22"/>
          <w:szCs w:val="22"/>
        </w:rPr>
        <w:t>The current range of interactions considered includes:</w:t>
      </w:r>
    </w:p>
    <w:p w:rsidR="00B43606" w:rsidRPr="00D21A99" w:rsidRDefault="00CF75A2" w:rsidP="00CF75A2">
      <w:pPr>
        <w:pStyle w:val="ListParagraph"/>
        <w:numPr>
          <w:ilvl w:val="0"/>
          <w:numId w:val="2"/>
        </w:numPr>
        <w:ind w:left="357" w:hanging="357"/>
      </w:pPr>
      <w:r>
        <w:t>c</w:t>
      </w:r>
      <w:r w:rsidR="00B43606" w:rsidRPr="00D21A99">
        <w:t>ollaborative doctoral programmes which are at least partly employer-hosted, including CASE awards</w:t>
      </w:r>
      <w:r w:rsidR="00B43606">
        <w:t>,</w:t>
      </w:r>
      <w:r w:rsidR="00B43606" w:rsidRPr="00D21A99">
        <w:t xml:space="preserve"> indust</w:t>
      </w:r>
      <w:r w:rsidR="00B43606">
        <w:t>rial and engineering doctorates</w:t>
      </w:r>
    </w:p>
    <w:p w:rsidR="00B43606" w:rsidRPr="00D21A99" w:rsidRDefault="00CF75A2" w:rsidP="00CF75A2">
      <w:pPr>
        <w:pStyle w:val="ListParagraph"/>
        <w:numPr>
          <w:ilvl w:val="0"/>
          <w:numId w:val="2"/>
        </w:numPr>
        <w:ind w:left="357" w:hanging="357"/>
      </w:pPr>
      <w:r>
        <w:t>s</w:t>
      </w:r>
      <w:r w:rsidR="00B43606">
        <w:t>chemes for w</w:t>
      </w:r>
      <w:r w:rsidR="00B43606" w:rsidRPr="00D21A99">
        <w:t>ork experience placement</w:t>
      </w:r>
      <w:r w:rsidR="00B43606">
        <w:t>s</w:t>
      </w:r>
      <w:r w:rsidR="00B43606" w:rsidRPr="00D21A99">
        <w:t>, internship</w:t>
      </w:r>
      <w:r w:rsidR="00B43606">
        <w:t>s</w:t>
      </w:r>
      <w:r w:rsidR="00B43606" w:rsidRPr="00D21A99">
        <w:t xml:space="preserve"> and secondment</w:t>
      </w:r>
      <w:r w:rsidR="00B43606">
        <w:t>s</w:t>
      </w:r>
      <w:r w:rsidR="00B43606" w:rsidRPr="00D21A99">
        <w:t xml:space="preserve"> </w:t>
      </w:r>
      <w:r w:rsidR="00B43606">
        <w:t xml:space="preserve">that are </w:t>
      </w:r>
      <w:r w:rsidR="00B43606" w:rsidRPr="00D21A99">
        <w:t>funded by research funders</w:t>
      </w:r>
    </w:p>
    <w:p w:rsidR="00B43606" w:rsidRPr="00D21A99" w:rsidRDefault="00CF75A2" w:rsidP="00CF75A2">
      <w:pPr>
        <w:pStyle w:val="ListParagraph"/>
        <w:numPr>
          <w:ilvl w:val="0"/>
          <w:numId w:val="2"/>
        </w:numPr>
        <w:ind w:left="357" w:hanging="357"/>
      </w:pPr>
      <w:r>
        <w:t>i</w:t>
      </w:r>
      <w:r w:rsidR="00B43606">
        <w:t>ndividual i</w:t>
      </w:r>
      <w:r w:rsidR="00B43606" w:rsidRPr="00D21A99">
        <w:t>nternships and fellowships funded by employers and external organisations</w:t>
      </w:r>
    </w:p>
    <w:p w:rsidR="00B43606" w:rsidRPr="00D21A99" w:rsidRDefault="00CF75A2" w:rsidP="00CF75A2">
      <w:pPr>
        <w:pStyle w:val="ListParagraph"/>
        <w:numPr>
          <w:ilvl w:val="0"/>
          <w:numId w:val="2"/>
        </w:numPr>
        <w:ind w:left="357" w:hanging="357"/>
      </w:pPr>
      <w:proofErr w:type="gramStart"/>
      <w:r>
        <w:t>c</w:t>
      </w:r>
      <w:r w:rsidR="00B43606" w:rsidRPr="00D21A99">
        <w:t>onsultancy</w:t>
      </w:r>
      <w:proofErr w:type="gramEnd"/>
      <w:r w:rsidR="00B43606" w:rsidRPr="00D21A99">
        <w:t xml:space="preserve"> and employer-hosted projects, including Knowledge Transfer Partnerships</w:t>
      </w:r>
      <w:r w:rsidR="00B43606">
        <w:t>.</w:t>
      </w:r>
    </w:p>
    <w:p w:rsidR="0081502F" w:rsidRDefault="00B43606" w:rsidP="00A1114C">
      <w:pPr>
        <w:spacing w:before="120"/>
        <w:rPr>
          <w:rFonts w:ascii="Arial" w:hAnsi="Arial" w:cs="Arial"/>
          <w:sz w:val="22"/>
          <w:szCs w:val="22"/>
        </w:rPr>
      </w:pPr>
      <w:r w:rsidRPr="00D21A99">
        <w:rPr>
          <w:rFonts w:ascii="Arial" w:hAnsi="Arial" w:cs="Arial"/>
          <w:sz w:val="22"/>
          <w:szCs w:val="22"/>
        </w:rPr>
        <w:t xml:space="preserve">The boundaries between </w:t>
      </w:r>
      <w:r>
        <w:rPr>
          <w:rFonts w:ascii="Arial" w:hAnsi="Arial" w:cs="Arial"/>
          <w:sz w:val="22"/>
          <w:szCs w:val="22"/>
        </w:rPr>
        <w:t xml:space="preserve">these are distinctly elastic and classification is somewhat subjective. Collaborative doctoral </w:t>
      </w:r>
      <w:proofErr w:type="spellStart"/>
      <w:r>
        <w:rPr>
          <w:rFonts w:ascii="Arial" w:hAnsi="Arial" w:cs="Arial"/>
          <w:sz w:val="22"/>
          <w:szCs w:val="22"/>
        </w:rPr>
        <w:t>programmes</w:t>
      </w:r>
      <w:proofErr w:type="spellEnd"/>
      <w:r>
        <w:rPr>
          <w:rFonts w:ascii="Arial" w:hAnsi="Arial" w:cs="Arial"/>
          <w:sz w:val="22"/>
          <w:szCs w:val="22"/>
        </w:rPr>
        <w:t xml:space="preserve"> or other research </w:t>
      </w:r>
      <w:r w:rsidRPr="00CF75A2">
        <w:rPr>
          <w:rFonts w:ascii="Arial" w:hAnsi="Arial" w:cs="Arial"/>
          <w:b/>
          <w:sz w:val="22"/>
          <w:szCs w:val="22"/>
        </w:rPr>
        <w:t>without</w:t>
      </w:r>
      <w:r>
        <w:rPr>
          <w:rFonts w:ascii="Arial" w:hAnsi="Arial" w:cs="Arial"/>
          <w:sz w:val="22"/>
          <w:szCs w:val="22"/>
        </w:rPr>
        <w:t xml:space="preserve"> a period hosted by the employer are excluded, as are exchanges between HE institutions. Part-time work undertaken for subsistence purposes and most volunteering activities are also excluded as they tend not to have development of the participant as a main purpose.</w:t>
      </w:r>
    </w:p>
    <w:p w:rsidR="0081502F" w:rsidRDefault="0081502F">
      <w:pPr>
        <w:rPr>
          <w:rFonts w:ascii="Arial" w:hAnsi="Arial" w:cs="Arial"/>
          <w:sz w:val="22"/>
          <w:szCs w:val="22"/>
        </w:rPr>
      </w:pPr>
      <w:r>
        <w:rPr>
          <w:rFonts w:ascii="Arial" w:hAnsi="Arial" w:cs="Arial"/>
          <w:sz w:val="22"/>
          <w:szCs w:val="22"/>
        </w:rPr>
        <w:br w:type="page"/>
      </w:r>
    </w:p>
    <w:p w:rsidR="00B43606" w:rsidRPr="00A1114C" w:rsidRDefault="00B43606" w:rsidP="00CF75A2">
      <w:pPr>
        <w:rPr>
          <w:rFonts w:ascii="Arial" w:hAnsi="Arial" w:cs="Arial"/>
          <w:i/>
          <w:sz w:val="22"/>
          <w:szCs w:val="22"/>
        </w:rPr>
      </w:pPr>
      <w:r w:rsidRPr="00A1114C">
        <w:rPr>
          <w:rFonts w:ascii="Arial" w:hAnsi="Arial" w:cs="Arial"/>
          <w:i/>
          <w:sz w:val="22"/>
          <w:szCs w:val="22"/>
        </w:rPr>
        <w:t>The extent of opportunities</w:t>
      </w:r>
    </w:p>
    <w:p w:rsidR="00B43606" w:rsidRDefault="0081502F" w:rsidP="00A1114C">
      <w:pPr>
        <w:spacing w:before="120"/>
        <w:rPr>
          <w:rFonts w:ascii="Arial" w:hAnsi="Arial" w:cs="Arial"/>
          <w:sz w:val="22"/>
          <w:szCs w:val="22"/>
        </w:rPr>
      </w:pPr>
      <w:r>
        <w:rPr>
          <w:rFonts w:ascii="Arial" w:hAnsi="Arial" w:cs="Arial"/>
          <w:sz w:val="22"/>
          <w:szCs w:val="22"/>
        </w:rPr>
        <w:t>T</w:t>
      </w:r>
      <w:r w:rsidR="00B43606">
        <w:rPr>
          <w:rFonts w:ascii="Arial" w:hAnsi="Arial" w:cs="Arial"/>
          <w:sz w:val="22"/>
          <w:szCs w:val="22"/>
        </w:rPr>
        <w:t xml:space="preserve">here are no consistent or </w:t>
      </w:r>
      <w:r>
        <w:rPr>
          <w:rFonts w:ascii="Arial" w:hAnsi="Arial" w:cs="Arial"/>
          <w:sz w:val="22"/>
          <w:szCs w:val="22"/>
        </w:rPr>
        <w:t>systematic</w:t>
      </w:r>
      <w:r w:rsidR="00B43606">
        <w:rPr>
          <w:rFonts w:ascii="Arial" w:hAnsi="Arial" w:cs="Arial"/>
          <w:sz w:val="22"/>
          <w:szCs w:val="22"/>
        </w:rPr>
        <w:t xml:space="preserve"> measures across the various types of interaction; so data obtained on extent is very patchy and insufficient to determine more than general trends. It is noteworthy that there is also an absence of reliable measures of the extent of work experience by undergraduates and students</w:t>
      </w:r>
      <w:r w:rsidR="00B43606">
        <w:rPr>
          <w:rStyle w:val="FootnoteReference"/>
          <w:rFonts w:ascii="Arial" w:hAnsi="Arial" w:cs="Arial"/>
          <w:sz w:val="22"/>
          <w:szCs w:val="22"/>
        </w:rPr>
        <w:footnoteReference w:id="4"/>
      </w:r>
      <w:r w:rsidR="00B43606">
        <w:rPr>
          <w:rFonts w:ascii="Arial" w:hAnsi="Arial" w:cs="Arial"/>
          <w:sz w:val="22"/>
          <w:szCs w:val="22"/>
        </w:rPr>
        <w:t>.</w:t>
      </w:r>
    </w:p>
    <w:p w:rsidR="00B43606" w:rsidRDefault="00B43606" w:rsidP="00A1114C">
      <w:pPr>
        <w:spacing w:before="120"/>
        <w:rPr>
          <w:rFonts w:ascii="Arial" w:hAnsi="Arial" w:cs="Arial"/>
          <w:sz w:val="22"/>
          <w:szCs w:val="22"/>
        </w:rPr>
      </w:pPr>
      <w:r>
        <w:rPr>
          <w:rFonts w:ascii="Arial" w:hAnsi="Arial" w:cs="Arial"/>
          <w:sz w:val="22"/>
          <w:szCs w:val="22"/>
        </w:rPr>
        <w:t>Only CASE-type collaborative awards/studentships and Knowledge Transfer Partnerships are established as large-scale models of researcher-business interaction. Notably both are significantly (part-) funded by the public sector.</w:t>
      </w:r>
    </w:p>
    <w:p w:rsidR="00B43606" w:rsidRDefault="00B43606" w:rsidP="00A1114C">
      <w:pPr>
        <w:spacing w:before="120"/>
        <w:rPr>
          <w:rFonts w:ascii="Arial" w:hAnsi="Arial" w:cs="Arial"/>
          <w:sz w:val="22"/>
          <w:szCs w:val="22"/>
        </w:rPr>
      </w:pPr>
      <w:r>
        <w:rPr>
          <w:rFonts w:ascii="Arial" w:hAnsi="Arial" w:cs="Arial"/>
          <w:sz w:val="22"/>
          <w:szCs w:val="22"/>
        </w:rPr>
        <w:t>Based on surveys, there is proportionally lower extent of structured work placement or internship activity by doctoral researchers, overall, than by undergraduates</w:t>
      </w:r>
      <w:r>
        <w:rPr>
          <w:rStyle w:val="FootnoteReference"/>
          <w:rFonts w:ascii="Arial" w:hAnsi="Arial" w:cs="Arial"/>
          <w:sz w:val="22"/>
          <w:szCs w:val="22"/>
        </w:rPr>
        <w:footnoteReference w:id="5"/>
      </w:r>
      <w:r>
        <w:rPr>
          <w:rFonts w:ascii="Arial" w:hAnsi="Arial" w:cs="Arial"/>
          <w:sz w:val="22"/>
          <w:szCs w:val="22"/>
        </w:rPr>
        <w:t xml:space="preserve">. </w:t>
      </w:r>
      <w:r w:rsidR="0040178C">
        <w:rPr>
          <w:rFonts w:ascii="Arial" w:hAnsi="Arial" w:cs="Arial"/>
          <w:sz w:val="22"/>
          <w:szCs w:val="22"/>
        </w:rPr>
        <w:t>Careers in Research Online Survey (</w:t>
      </w:r>
      <w:r>
        <w:rPr>
          <w:rFonts w:ascii="Arial" w:hAnsi="Arial" w:cs="Arial"/>
          <w:sz w:val="22"/>
          <w:szCs w:val="22"/>
        </w:rPr>
        <w:t>CROS</w:t>
      </w:r>
      <w:r w:rsidR="0040178C">
        <w:rPr>
          <w:rFonts w:ascii="Arial" w:hAnsi="Arial" w:cs="Arial"/>
          <w:sz w:val="22"/>
          <w:szCs w:val="22"/>
        </w:rPr>
        <w:t>)</w:t>
      </w:r>
      <w:r>
        <w:rPr>
          <w:rFonts w:ascii="Arial" w:hAnsi="Arial" w:cs="Arial"/>
          <w:sz w:val="22"/>
          <w:szCs w:val="22"/>
        </w:rPr>
        <w:t xml:space="preserve"> results indicate that very few UK HE research staff (5%) </w:t>
      </w:r>
      <w:proofErr w:type="gramStart"/>
      <w:r>
        <w:rPr>
          <w:rFonts w:ascii="Arial" w:hAnsi="Arial" w:cs="Arial"/>
          <w:sz w:val="22"/>
          <w:szCs w:val="22"/>
        </w:rPr>
        <w:t>undertake</w:t>
      </w:r>
      <w:proofErr w:type="gramEnd"/>
      <w:r>
        <w:rPr>
          <w:rFonts w:ascii="Arial" w:hAnsi="Arial" w:cs="Arial"/>
          <w:sz w:val="22"/>
          <w:szCs w:val="22"/>
        </w:rPr>
        <w:t xml:space="preserve"> an external placement</w:t>
      </w:r>
      <w:r>
        <w:rPr>
          <w:rStyle w:val="FootnoteReference"/>
          <w:rFonts w:ascii="Arial" w:hAnsi="Arial" w:cs="Arial"/>
          <w:sz w:val="22"/>
          <w:szCs w:val="22"/>
        </w:rPr>
        <w:footnoteReference w:id="6"/>
      </w:r>
      <w:r>
        <w:rPr>
          <w:rFonts w:ascii="Arial" w:hAnsi="Arial" w:cs="Arial"/>
          <w:sz w:val="22"/>
          <w:szCs w:val="22"/>
        </w:rPr>
        <w:t xml:space="preserve">. </w:t>
      </w:r>
    </w:p>
    <w:p w:rsidR="00B43606" w:rsidRDefault="00B43606" w:rsidP="00A1114C">
      <w:pPr>
        <w:spacing w:before="120"/>
        <w:rPr>
          <w:rFonts w:ascii="Arial" w:hAnsi="Arial" w:cs="Arial"/>
          <w:sz w:val="22"/>
          <w:szCs w:val="22"/>
        </w:rPr>
      </w:pPr>
      <w:r>
        <w:rPr>
          <w:rFonts w:ascii="Arial" w:hAnsi="Arial" w:cs="Arial"/>
          <w:sz w:val="22"/>
          <w:szCs w:val="22"/>
        </w:rPr>
        <w:t xml:space="preserve">The table below </w:t>
      </w:r>
      <w:r w:rsidR="000D7980">
        <w:rPr>
          <w:rFonts w:ascii="Arial" w:hAnsi="Arial" w:cs="Arial"/>
          <w:sz w:val="22"/>
          <w:szCs w:val="22"/>
        </w:rPr>
        <w:t>gives</w:t>
      </w:r>
      <w:r>
        <w:rPr>
          <w:rFonts w:ascii="Arial" w:hAnsi="Arial" w:cs="Arial"/>
          <w:sz w:val="22"/>
          <w:szCs w:val="22"/>
        </w:rPr>
        <w:t xml:space="preserve"> </w:t>
      </w:r>
      <w:r w:rsidRPr="00CF75A2">
        <w:rPr>
          <w:rFonts w:ascii="Arial" w:hAnsi="Arial" w:cs="Arial"/>
          <w:b/>
          <w:sz w:val="22"/>
          <w:szCs w:val="22"/>
        </w:rPr>
        <w:t>tentative</w:t>
      </w:r>
      <w:r>
        <w:rPr>
          <w:rFonts w:ascii="Arial" w:hAnsi="Arial" w:cs="Arial"/>
          <w:sz w:val="22"/>
          <w:szCs w:val="22"/>
        </w:rPr>
        <w:t xml:space="preserve"> estimates of the extent of differ</w:t>
      </w:r>
      <w:r w:rsidR="000D7980">
        <w:rPr>
          <w:rFonts w:ascii="Arial" w:hAnsi="Arial" w:cs="Arial"/>
          <w:sz w:val="22"/>
          <w:szCs w:val="22"/>
        </w:rPr>
        <w:t xml:space="preserve">ent models of </w:t>
      </w:r>
      <w:r>
        <w:rPr>
          <w:rFonts w:ascii="Arial" w:hAnsi="Arial" w:cs="Arial"/>
          <w:sz w:val="22"/>
          <w:szCs w:val="22"/>
        </w:rPr>
        <w:t>engagement, based on numbers of opportunities and other estimates. For comparison, around 30,000 graduate internships were undertaken in 2010 (</w:t>
      </w:r>
      <w:r w:rsidR="000D7980">
        <w:rPr>
          <w:rFonts w:ascii="Arial" w:hAnsi="Arial" w:cs="Arial"/>
          <w:sz w:val="22"/>
          <w:szCs w:val="22"/>
        </w:rPr>
        <w:t xml:space="preserve">but far fewer </w:t>
      </w:r>
      <w:r>
        <w:rPr>
          <w:rFonts w:ascii="Arial" w:hAnsi="Arial" w:cs="Arial"/>
          <w:sz w:val="22"/>
          <w:szCs w:val="22"/>
        </w:rPr>
        <w:t xml:space="preserve">this </w:t>
      </w:r>
      <w:proofErr w:type="gramStart"/>
      <w:r>
        <w:rPr>
          <w:rFonts w:ascii="Arial" w:hAnsi="Arial" w:cs="Arial"/>
          <w:sz w:val="22"/>
          <w:szCs w:val="22"/>
        </w:rPr>
        <w:t>year</w:t>
      </w:r>
      <w:proofErr w:type="gramEnd"/>
      <w:r>
        <w:rPr>
          <w:rFonts w:ascii="Arial" w:hAnsi="Arial" w:cs="Arial"/>
          <w:sz w:val="22"/>
          <w:szCs w:val="22"/>
        </w:rPr>
        <w:t>) and the number of HE students reporting work experience is nearer to 200,000.</w:t>
      </w:r>
    </w:p>
    <w:p w:rsidR="00B43606" w:rsidRDefault="00B43606" w:rsidP="00B43606">
      <w:pPr>
        <w:rPr>
          <w:rFonts w:ascii="Arial" w:hAnsi="Arial" w:cs="Arial"/>
          <w:sz w:val="22"/>
          <w:szCs w:val="22"/>
        </w:rPr>
      </w:pP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CF75A2">
        <w:rPr>
          <w:rFonts w:ascii="Arial" w:hAnsi="Arial" w:cs="Arial"/>
          <w:b/>
          <w:sz w:val="20"/>
          <w:szCs w:val="20"/>
        </w:rPr>
        <w:t>Collaborative Doctoral Awards:</w:t>
      </w:r>
      <w:r w:rsidRPr="008223F8">
        <w:rPr>
          <w:rFonts w:ascii="Arial" w:hAnsi="Arial" w:cs="Arial"/>
          <w:i/>
          <w:sz w:val="20"/>
          <w:szCs w:val="20"/>
        </w:rPr>
        <w:t xml:space="preserve"> </w:t>
      </w:r>
      <w:r w:rsidRPr="008223F8">
        <w:rPr>
          <w:rFonts w:ascii="Arial" w:hAnsi="Arial" w:cs="Arial"/>
          <w:i/>
          <w:sz w:val="20"/>
          <w:szCs w:val="20"/>
        </w:rPr>
        <w:br/>
      </w:r>
      <w:r w:rsidRPr="008223F8">
        <w:rPr>
          <w:rFonts w:ascii="Arial" w:hAnsi="Arial" w:cs="Arial"/>
          <w:sz w:val="20"/>
          <w:szCs w:val="20"/>
        </w:rPr>
        <w:t>‘CASE’ type awards/studentships</w:t>
      </w:r>
      <w:r w:rsidRPr="008223F8">
        <w:rPr>
          <w:rFonts w:ascii="Arial" w:hAnsi="Arial" w:cs="Arial"/>
          <w:sz w:val="20"/>
          <w:szCs w:val="20"/>
        </w:rPr>
        <w:tab/>
      </w:r>
      <w:r w:rsidRPr="008223F8">
        <w:rPr>
          <w:rFonts w:ascii="Arial" w:hAnsi="Arial" w:cs="Arial"/>
          <w:sz w:val="20"/>
          <w:szCs w:val="20"/>
        </w:rPr>
        <w:tab/>
        <w:t>c.700 in total (based on RC-funding</w:t>
      </w:r>
      <w:proofErr w:type="gramStart"/>
      <w:r w:rsidRPr="008223F8">
        <w:rPr>
          <w:rFonts w:ascii="Arial" w:hAnsi="Arial" w:cs="Arial"/>
          <w:sz w:val="20"/>
          <w:szCs w:val="20"/>
        </w:rPr>
        <w:t>)</w:t>
      </w:r>
      <w:proofErr w:type="gramEnd"/>
      <w:r w:rsidRPr="008223F8">
        <w:rPr>
          <w:rFonts w:ascii="Arial" w:hAnsi="Arial" w:cs="Arial"/>
          <w:sz w:val="20"/>
          <w:szCs w:val="20"/>
        </w:rPr>
        <w:br/>
        <w:t>Engineering/Industrial Doctorates</w:t>
      </w:r>
      <w:r w:rsidRPr="008223F8">
        <w:rPr>
          <w:rFonts w:ascii="Arial" w:hAnsi="Arial" w:cs="Arial"/>
          <w:sz w:val="20"/>
          <w:szCs w:val="20"/>
        </w:rPr>
        <w:tab/>
      </w:r>
      <w:r w:rsidRPr="008223F8">
        <w:rPr>
          <w:rFonts w:ascii="Arial" w:hAnsi="Arial" w:cs="Arial"/>
          <w:sz w:val="20"/>
          <w:szCs w:val="20"/>
        </w:rPr>
        <w:tab/>
        <w:t>&lt;100 (doctoral researcher survey data)</w:t>
      </w:r>
    </w:p>
    <w:p w:rsidR="00B43606" w:rsidRPr="00CF75A2"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spacing w:before="120"/>
        <w:textAlignment w:val="baseline"/>
        <w:rPr>
          <w:rFonts w:ascii="Arial" w:hAnsi="Arial" w:cs="Arial"/>
          <w:b/>
          <w:sz w:val="20"/>
          <w:szCs w:val="20"/>
        </w:rPr>
      </w:pPr>
      <w:r w:rsidRPr="00CF75A2">
        <w:rPr>
          <w:rFonts w:ascii="Arial" w:hAnsi="Arial" w:cs="Arial"/>
          <w:b/>
          <w:sz w:val="20"/>
          <w:szCs w:val="20"/>
        </w:rPr>
        <w:t xml:space="preserve">Internships, </w:t>
      </w:r>
      <w:proofErr w:type="spellStart"/>
      <w:r w:rsidRPr="00CF75A2">
        <w:rPr>
          <w:rFonts w:ascii="Arial" w:hAnsi="Arial" w:cs="Arial"/>
          <w:b/>
          <w:sz w:val="20"/>
          <w:szCs w:val="20"/>
        </w:rPr>
        <w:t>secondments</w:t>
      </w:r>
      <w:proofErr w:type="spellEnd"/>
      <w:r w:rsidRPr="00CF75A2">
        <w:rPr>
          <w:rFonts w:ascii="Arial" w:hAnsi="Arial" w:cs="Arial"/>
          <w:b/>
          <w:sz w:val="20"/>
          <w:szCs w:val="20"/>
        </w:rPr>
        <w:t xml:space="preserve"> and fellowships:</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RC &amp; public funded</w:t>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t>&lt;200 total (counts of opportunities)</w:t>
      </w:r>
      <w:r w:rsidRPr="008223F8">
        <w:rPr>
          <w:rFonts w:ascii="Arial" w:hAnsi="Arial" w:cs="Arial"/>
          <w:sz w:val="20"/>
          <w:szCs w:val="20"/>
        </w:rPr>
        <w:tab/>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‘Commercial’ UK internships</w:t>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t xml:space="preserve">&lt;200 (counts of employer vacancies) </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Within ‘generic’ graduate schemes</w:t>
      </w:r>
      <w:r w:rsidRPr="008223F8">
        <w:rPr>
          <w:rFonts w:ascii="Arial" w:hAnsi="Arial" w:cs="Arial"/>
          <w:sz w:val="20"/>
          <w:szCs w:val="20"/>
        </w:rPr>
        <w:tab/>
      </w:r>
      <w:r w:rsidRPr="008223F8">
        <w:rPr>
          <w:rFonts w:ascii="Arial" w:hAnsi="Arial" w:cs="Arial"/>
          <w:sz w:val="20"/>
          <w:szCs w:val="20"/>
        </w:rPr>
        <w:tab/>
        <w:t xml:space="preserve">&lt;50 (graduate scheme survey data) </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Royal Society Industry Fellowships</w:t>
      </w:r>
      <w:r w:rsidRPr="008223F8">
        <w:rPr>
          <w:rFonts w:ascii="Arial" w:hAnsi="Arial" w:cs="Arial"/>
          <w:sz w:val="20"/>
          <w:szCs w:val="20"/>
        </w:rPr>
        <w:tab/>
      </w:r>
      <w:r w:rsidRPr="008223F8">
        <w:rPr>
          <w:rFonts w:ascii="Arial" w:hAnsi="Arial" w:cs="Arial"/>
          <w:sz w:val="20"/>
          <w:szCs w:val="20"/>
        </w:rPr>
        <w:tab/>
        <w:t>&lt;10 (count of annual opportunities)</w:t>
      </w:r>
      <w:r w:rsidRPr="008223F8">
        <w:rPr>
          <w:rFonts w:ascii="Arial" w:hAnsi="Arial" w:cs="Arial"/>
          <w:sz w:val="20"/>
          <w:szCs w:val="20"/>
        </w:rPr>
        <w:tab/>
        <w:t xml:space="preserve"> </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ind w:left="4320" w:hanging="4320"/>
        <w:textAlignment w:val="baseline"/>
        <w:rPr>
          <w:rFonts w:ascii="Arial" w:hAnsi="Arial" w:cs="Arial"/>
          <w:sz w:val="20"/>
          <w:szCs w:val="20"/>
        </w:rPr>
      </w:pPr>
      <w:r w:rsidRPr="008223F8">
        <w:rPr>
          <w:rFonts w:ascii="Arial" w:hAnsi="Arial" w:cs="Arial"/>
          <w:sz w:val="20"/>
          <w:szCs w:val="20"/>
        </w:rPr>
        <w:t>‘Professional Internships for PhDs’</w:t>
      </w:r>
      <w:r w:rsidRPr="008223F8">
        <w:rPr>
          <w:rFonts w:ascii="Arial" w:hAnsi="Arial" w:cs="Arial"/>
          <w:sz w:val="20"/>
          <w:szCs w:val="20"/>
        </w:rPr>
        <w:tab/>
        <w:t>c.220 (</w:t>
      </w:r>
      <w:r w:rsidRPr="008223F8">
        <w:rPr>
          <w:rFonts w:ascii="Arial" w:hAnsi="Arial" w:cs="Arial"/>
          <w:i/>
          <w:sz w:val="20"/>
          <w:szCs w:val="20"/>
        </w:rPr>
        <w:t>planned</w:t>
      </w:r>
      <w:r w:rsidRPr="008223F8">
        <w:rPr>
          <w:rFonts w:ascii="Arial" w:hAnsi="Arial" w:cs="Arial"/>
          <w:sz w:val="20"/>
          <w:szCs w:val="20"/>
        </w:rPr>
        <w:t xml:space="preserve"> 2012 BBSRC Doctoral Training)</w:t>
      </w:r>
    </w:p>
    <w:p w:rsidR="00B43606" w:rsidRPr="00CF75A2"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spacing w:before="120"/>
        <w:textAlignment w:val="baseline"/>
        <w:rPr>
          <w:rFonts w:ascii="Arial" w:hAnsi="Arial" w:cs="Arial"/>
          <w:b/>
          <w:sz w:val="20"/>
          <w:szCs w:val="20"/>
        </w:rPr>
      </w:pPr>
      <w:r w:rsidRPr="00CF75A2">
        <w:rPr>
          <w:rFonts w:ascii="Arial" w:hAnsi="Arial" w:cs="Arial"/>
          <w:b/>
          <w:sz w:val="20"/>
          <w:szCs w:val="20"/>
        </w:rPr>
        <w:t>Hosted projects and consultancy:</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Shorter KTPs</w:t>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t>&lt;100 (TSB estimate)</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Classic KTPs by PhDs/researchers</w:t>
      </w:r>
      <w:r w:rsidRPr="008223F8">
        <w:rPr>
          <w:rFonts w:ascii="Arial" w:hAnsi="Arial" w:cs="Arial"/>
          <w:sz w:val="20"/>
          <w:szCs w:val="20"/>
        </w:rPr>
        <w:tab/>
      </w:r>
      <w:r w:rsidRPr="008223F8">
        <w:rPr>
          <w:rFonts w:ascii="Arial" w:hAnsi="Arial" w:cs="Arial"/>
          <w:sz w:val="20"/>
          <w:szCs w:val="20"/>
        </w:rPr>
        <w:tab/>
        <w:t>&lt;100 (estimate from TSB opinion)</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ascii="Arial" w:hAnsi="Arial" w:cs="Arial"/>
          <w:sz w:val="20"/>
          <w:szCs w:val="20"/>
        </w:rPr>
      </w:pPr>
      <w:r w:rsidRPr="008223F8">
        <w:rPr>
          <w:rFonts w:ascii="Arial" w:hAnsi="Arial" w:cs="Arial"/>
          <w:sz w:val="20"/>
          <w:szCs w:val="20"/>
        </w:rPr>
        <w:t>Individual consulting projects</w:t>
      </w:r>
      <w:r w:rsidRPr="008223F8">
        <w:rPr>
          <w:rFonts w:ascii="Arial" w:hAnsi="Arial" w:cs="Arial"/>
          <w:sz w:val="20"/>
          <w:szCs w:val="20"/>
        </w:rPr>
        <w:tab/>
      </w:r>
      <w:r w:rsidRPr="008223F8">
        <w:rPr>
          <w:rFonts w:ascii="Arial" w:hAnsi="Arial" w:cs="Arial"/>
          <w:sz w:val="20"/>
          <w:szCs w:val="20"/>
        </w:rPr>
        <w:tab/>
      </w:r>
      <w:r w:rsidRPr="008223F8">
        <w:rPr>
          <w:rFonts w:ascii="Arial" w:hAnsi="Arial" w:cs="Arial"/>
          <w:sz w:val="20"/>
          <w:szCs w:val="20"/>
        </w:rPr>
        <w:tab/>
        <w:t>unknown</w:t>
      </w:r>
    </w:p>
    <w:p w:rsidR="00B43606" w:rsidRPr="008223F8" w:rsidRDefault="00B43606" w:rsidP="00B43606">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spacing w:before="120"/>
        <w:textAlignment w:val="baseline"/>
        <w:rPr>
          <w:rFonts w:ascii="Arial" w:hAnsi="Arial" w:cs="Arial"/>
          <w:sz w:val="20"/>
          <w:szCs w:val="20"/>
        </w:rPr>
      </w:pPr>
      <w:r w:rsidRPr="00CF75A2">
        <w:rPr>
          <w:rFonts w:ascii="Arial" w:hAnsi="Arial" w:cs="Arial"/>
          <w:b/>
          <w:sz w:val="20"/>
          <w:szCs w:val="20"/>
        </w:rPr>
        <w:t>‘Known’ total estimate</w:t>
      </w:r>
      <w:r w:rsidRPr="008223F8">
        <w:rPr>
          <w:rFonts w:ascii="Arial" w:hAnsi="Arial" w:cs="Arial"/>
          <w:i/>
          <w:sz w:val="20"/>
          <w:szCs w:val="20"/>
        </w:rPr>
        <w:t xml:space="preserve"> </w:t>
      </w:r>
      <w:r w:rsidRPr="008223F8">
        <w:rPr>
          <w:rFonts w:ascii="Arial" w:hAnsi="Arial" w:cs="Arial"/>
          <w:i/>
          <w:sz w:val="20"/>
          <w:szCs w:val="20"/>
        </w:rPr>
        <w:tab/>
      </w:r>
      <w:r w:rsidRPr="008223F8">
        <w:rPr>
          <w:rFonts w:ascii="Arial" w:hAnsi="Arial" w:cs="Arial"/>
          <w:i/>
          <w:sz w:val="20"/>
          <w:szCs w:val="20"/>
        </w:rPr>
        <w:tab/>
      </w:r>
      <w:r w:rsidRPr="008223F8">
        <w:rPr>
          <w:rFonts w:ascii="Arial" w:hAnsi="Arial" w:cs="Arial"/>
          <w:i/>
          <w:sz w:val="20"/>
          <w:szCs w:val="20"/>
        </w:rPr>
        <w:tab/>
      </w:r>
      <w:r w:rsidRPr="008223F8">
        <w:rPr>
          <w:rFonts w:ascii="Arial" w:hAnsi="Arial" w:cs="Arial"/>
          <w:sz w:val="20"/>
          <w:szCs w:val="20"/>
        </w:rPr>
        <w:t>c.1500 per year</w:t>
      </w:r>
    </w:p>
    <w:p w:rsidR="00B43606" w:rsidRDefault="00B43606" w:rsidP="00B43606">
      <w:pPr>
        <w:widowControl w:val="0"/>
        <w:overflowPunct w:val="0"/>
        <w:autoSpaceDE w:val="0"/>
        <w:autoSpaceDN w:val="0"/>
        <w:adjustRightInd w:val="0"/>
        <w:ind w:left="360"/>
        <w:textAlignment w:val="baseline"/>
        <w:rPr>
          <w:rFonts w:ascii="Arial" w:hAnsi="Arial" w:cs="Arial"/>
          <w:sz w:val="22"/>
          <w:szCs w:val="22"/>
        </w:rPr>
      </w:pPr>
    </w:p>
    <w:p w:rsidR="00B43606" w:rsidRDefault="00B43606" w:rsidP="00A1114C">
      <w:pPr>
        <w:spacing w:before="120"/>
        <w:rPr>
          <w:rFonts w:ascii="Arial" w:hAnsi="Arial" w:cs="Arial"/>
          <w:sz w:val="22"/>
          <w:szCs w:val="22"/>
        </w:rPr>
      </w:pPr>
      <w:r>
        <w:rPr>
          <w:rFonts w:ascii="Arial" w:hAnsi="Arial" w:cs="Arial"/>
          <w:sz w:val="22"/>
          <w:szCs w:val="22"/>
        </w:rPr>
        <w:t xml:space="preserve">Recent analysis suggests that around half of final-year undergraduate students, particularly in STEM subjects, report that they have undertaken degree-related work experience, but the number of known opportunities within discrete schemes and models (including sandwich course placements) is much lower. This suggests that most student work experience is </w:t>
      </w:r>
      <w:proofErr w:type="spellStart"/>
      <w:r>
        <w:rPr>
          <w:rFonts w:ascii="Arial" w:hAnsi="Arial" w:cs="Arial"/>
          <w:sz w:val="22"/>
          <w:szCs w:val="22"/>
        </w:rPr>
        <w:t>organised</w:t>
      </w:r>
      <w:proofErr w:type="spellEnd"/>
      <w:r>
        <w:rPr>
          <w:rFonts w:ascii="Arial" w:hAnsi="Arial" w:cs="Arial"/>
          <w:sz w:val="22"/>
          <w:szCs w:val="22"/>
        </w:rPr>
        <w:t xml:space="preserve"> individually by the student, rather through a ‘formal’ scheme or structure.</w:t>
      </w:r>
    </w:p>
    <w:p w:rsidR="00B43606" w:rsidRDefault="00B43606" w:rsidP="00A1114C">
      <w:pPr>
        <w:spacing w:before="120"/>
        <w:rPr>
          <w:rFonts w:ascii="Arial" w:hAnsi="Arial" w:cs="Arial"/>
          <w:sz w:val="22"/>
          <w:szCs w:val="22"/>
        </w:rPr>
      </w:pPr>
      <w:r>
        <w:rPr>
          <w:rFonts w:ascii="Arial" w:hAnsi="Arial" w:cs="Arial"/>
          <w:sz w:val="22"/>
          <w:szCs w:val="22"/>
        </w:rPr>
        <w:t>The extent of graduate internships is better known as many opportunities are aggregated</w:t>
      </w:r>
      <w:r>
        <w:rPr>
          <w:rStyle w:val="FootnoteReference"/>
          <w:rFonts w:ascii="Arial" w:hAnsi="Arial" w:cs="Arial"/>
          <w:sz w:val="22"/>
          <w:szCs w:val="22"/>
        </w:rPr>
        <w:footnoteReference w:id="7"/>
      </w:r>
      <w:r>
        <w:rPr>
          <w:rFonts w:ascii="Arial" w:hAnsi="Arial" w:cs="Arial"/>
          <w:sz w:val="22"/>
          <w:szCs w:val="22"/>
        </w:rPr>
        <w:t xml:space="preserve"> and a commercial market exists, but the overall extent is much smaller than for student work experience.</w:t>
      </w:r>
      <w:r w:rsidRPr="00EA1530">
        <w:rPr>
          <w:rFonts w:ascii="Arial" w:hAnsi="Arial" w:cs="Arial"/>
          <w:sz w:val="22"/>
          <w:szCs w:val="22"/>
        </w:rPr>
        <w:t xml:space="preserve"> </w:t>
      </w:r>
      <w:r>
        <w:rPr>
          <w:rFonts w:ascii="Arial" w:hAnsi="Arial" w:cs="Arial"/>
          <w:sz w:val="22"/>
          <w:szCs w:val="22"/>
        </w:rPr>
        <w:t xml:space="preserve">In the current </w:t>
      </w:r>
      <w:r w:rsidRPr="00490D54">
        <w:rPr>
          <w:rFonts w:ascii="Arial" w:hAnsi="Arial" w:cs="Arial"/>
          <w:sz w:val="22"/>
          <w:szCs w:val="22"/>
        </w:rPr>
        <w:t>graduate int</w:t>
      </w:r>
      <w:r>
        <w:rPr>
          <w:rFonts w:ascii="Arial" w:hAnsi="Arial" w:cs="Arial"/>
          <w:sz w:val="22"/>
          <w:szCs w:val="22"/>
        </w:rPr>
        <w:t xml:space="preserve">ernship market, there is </w:t>
      </w:r>
      <w:r w:rsidRPr="00490D54">
        <w:rPr>
          <w:rFonts w:ascii="Arial" w:hAnsi="Arial" w:cs="Arial"/>
          <w:sz w:val="22"/>
          <w:szCs w:val="22"/>
        </w:rPr>
        <w:t xml:space="preserve">no </w:t>
      </w:r>
      <w:r>
        <w:rPr>
          <w:rFonts w:ascii="Arial" w:hAnsi="Arial" w:cs="Arial"/>
          <w:sz w:val="22"/>
          <w:szCs w:val="22"/>
        </w:rPr>
        <w:t>focus on</w:t>
      </w:r>
      <w:r w:rsidRPr="00490D54">
        <w:rPr>
          <w:rFonts w:ascii="Arial" w:hAnsi="Arial" w:cs="Arial"/>
          <w:sz w:val="22"/>
          <w:szCs w:val="22"/>
        </w:rPr>
        <w:t xml:space="preserve"> PhD-qualified candidates</w:t>
      </w:r>
      <w:r>
        <w:rPr>
          <w:rFonts w:ascii="Arial" w:hAnsi="Arial" w:cs="Arial"/>
          <w:sz w:val="22"/>
          <w:szCs w:val="22"/>
        </w:rPr>
        <w:t xml:space="preserve">, who would have to apply and compete with recent graduates for vacancies. </w:t>
      </w:r>
    </w:p>
    <w:p w:rsidR="00B43606" w:rsidRDefault="00B43606" w:rsidP="00A1114C">
      <w:pPr>
        <w:spacing w:before="120"/>
        <w:rPr>
          <w:rFonts w:ascii="Arial" w:hAnsi="Arial" w:cs="Arial"/>
          <w:sz w:val="22"/>
          <w:szCs w:val="22"/>
        </w:rPr>
      </w:pPr>
      <w:r>
        <w:rPr>
          <w:rFonts w:ascii="Arial" w:hAnsi="Arial" w:cs="Arial"/>
          <w:sz w:val="22"/>
          <w:szCs w:val="22"/>
        </w:rPr>
        <w:t xml:space="preserve">The predominance of ‘informal’ or less-structured HE student work experience has implications in relation to whether the experience is </w:t>
      </w:r>
      <w:proofErr w:type="spellStart"/>
      <w:r>
        <w:rPr>
          <w:rFonts w:ascii="Arial" w:hAnsi="Arial" w:cs="Arial"/>
          <w:sz w:val="22"/>
          <w:szCs w:val="22"/>
        </w:rPr>
        <w:t>optimised</w:t>
      </w:r>
      <w:proofErr w:type="spellEnd"/>
      <w:r>
        <w:rPr>
          <w:rFonts w:ascii="Arial" w:hAnsi="Arial" w:cs="Arial"/>
          <w:sz w:val="22"/>
          <w:szCs w:val="22"/>
        </w:rPr>
        <w:t xml:space="preserve"> for the participant. CRAC and </w:t>
      </w:r>
      <w:proofErr w:type="spellStart"/>
      <w:r>
        <w:rPr>
          <w:rFonts w:ascii="Arial" w:hAnsi="Arial" w:cs="Arial"/>
          <w:sz w:val="22"/>
          <w:szCs w:val="22"/>
        </w:rPr>
        <w:t>Oakleigh’s</w:t>
      </w:r>
      <w:proofErr w:type="spellEnd"/>
      <w:r>
        <w:rPr>
          <w:rFonts w:ascii="Arial" w:hAnsi="Arial" w:cs="Arial"/>
          <w:sz w:val="22"/>
          <w:szCs w:val="22"/>
        </w:rPr>
        <w:t xml:space="preserve"> recent recommendations to HEFCE</w:t>
      </w:r>
      <w:r>
        <w:rPr>
          <w:rStyle w:val="FootnoteReference"/>
          <w:rFonts w:ascii="Arial" w:hAnsi="Arial" w:cs="Arial"/>
          <w:sz w:val="22"/>
          <w:szCs w:val="22"/>
        </w:rPr>
        <w:footnoteReference w:id="8"/>
      </w:r>
      <w:r>
        <w:rPr>
          <w:rFonts w:ascii="Arial" w:hAnsi="Arial" w:cs="Arial"/>
          <w:sz w:val="22"/>
          <w:szCs w:val="22"/>
        </w:rPr>
        <w:t xml:space="preserve"> included greater provision of frameworks to support students’ ability to learn from and articulate the benefits of their existing informal work placements, such as the </w:t>
      </w:r>
      <w:r w:rsidR="00CF75A2">
        <w:rPr>
          <w:rFonts w:ascii="Arial" w:hAnsi="Arial" w:cs="Arial"/>
          <w:sz w:val="22"/>
          <w:szCs w:val="22"/>
        </w:rPr>
        <w:t>European Framework for Work Experience (</w:t>
      </w:r>
      <w:r>
        <w:rPr>
          <w:rFonts w:ascii="Arial" w:hAnsi="Arial" w:cs="Arial"/>
          <w:sz w:val="22"/>
          <w:szCs w:val="22"/>
        </w:rPr>
        <w:t>EFWE</w:t>
      </w:r>
      <w:r w:rsidR="00CF75A2">
        <w:rPr>
          <w:rFonts w:ascii="Arial" w:hAnsi="Arial" w:cs="Arial"/>
          <w:sz w:val="22"/>
          <w:szCs w:val="22"/>
        </w:rPr>
        <w:t>)</w:t>
      </w:r>
      <w:r>
        <w:rPr>
          <w:rStyle w:val="FootnoteReference"/>
          <w:rFonts w:ascii="Arial" w:hAnsi="Arial" w:cs="Arial"/>
          <w:sz w:val="22"/>
          <w:szCs w:val="22"/>
        </w:rPr>
        <w:footnoteReference w:id="9"/>
      </w:r>
      <w:r>
        <w:rPr>
          <w:rFonts w:ascii="Arial" w:hAnsi="Arial" w:cs="Arial"/>
          <w:sz w:val="22"/>
          <w:szCs w:val="22"/>
        </w:rPr>
        <w:t xml:space="preserve">. </w:t>
      </w:r>
      <w:r w:rsidRPr="00E44B4D">
        <w:rPr>
          <w:rFonts w:ascii="Arial" w:hAnsi="Arial" w:cs="Arial"/>
          <w:sz w:val="22"/>
          <w:szCs w:val="22"/>
        </w:rPr>
        <w:t>It is not yet clear the extent to which ‘informal’ experiences can be leveraged for researchers, or whether their activity is entirely confined to formal placements and interactions</w:t>
      </w:r>
      <w:r>
        <w:rPr>
          <w:rFonts w:ascii="Arial" w:hAnsi="Arial" w:cs="Arial"/>
          <w:sz w:val="22"/>
          <w:szCs w:val="22"/>
        </w:rPr>
        <w:t xml:space="preserve">. </w:t>
      </w:r>
    </w:p>
    <w:p w:rsidR="00B43606" w:rsidRDefault="00B43606" w:rsidP="00A1114C">
      <w:pPr>
        <w:spacing w:before="120"/>
        <w:rPr>
          <w:rFonts w:ascii="Arial" w:hAnsi="Arial" w:cs="Arial"/>
          <w:sz w:val="22"/>
          <w:szCs w:val="22"/>
        </w:rPr>
      </w:pPr>
      <w:r>
        <w:rPr>
          <w:rFonts w:ascii="Arial" w:hAnsi="Arial" w:cs="Arial"/>
          <w:sz w:val="22"/>
          <w:szCs w:val="22"/>
        </w:rPr>
        <w:t xml:space="preserve">In contrast to the UK, a very different culture exists in relation to work experience in many other countries. </w:t>
      </w:r>
      <w:r w:rsidR="000D7980">
        <w:rPr>
          <w:rFonts w:ascii="Arial" w:hAnsi="Arial" w:cs="Arial"/>
          <w:sz w:val="22"/>
          <w:szCs w:val="22"/>
        </w:rPr>
        <w:t xml:space="preserve">As examples, </w:t>
      </w:r>
      <w:r>
        <w:rPr>
          <w:rFonts w:ascii="Arial" w:hAnsi="Arial" w:cs="Arial"/>
          <w:sz w:val="22"/>
          <w:szCs w:val="22"/>
        </w:rPr>
        <w:t xml:space="preserve">a work experience placement is integral to all degree </w:t>
      </w:r>
      <w:proofErr w:type="spellStart"/>
      <w:r>
        <w:rPr>
          <w:rFonts w:ascii="Arial" w:hAnsi="Arial" w:cs="Arial"/>
          <w:sz w:val="22"/>
          <w:szCs w:val="22"/>
        </w:rPr>
        <w:t>programmes</w:t>
      </w:r>
      <w:proofErr w:type="spellEnd"/>
      <w:r>
        <w:rPr>
          <w:rFonts w:ascii="Arial" w:hAnsi="Arial" w:cs="Arial"/>
          <w:sz w:val="22"/>
          <w:szCs w:val="22"/>
        </w:rPr>
        <w:t xml:space="preserve"> in </w:t>
      </w:r>
      <w:r w:rsidR="000D7980">
        <w:rPr>
          <w:rFonts w:ascii="Arial" w:hAnsi="Arial" w:cs="Arial"/>
          <w:sz w:val="22"/>
          <w:szCs w:val="22"/>
        </w:rPr>
        <w:t>Finland’s</w:t>
      </w:r>
      <w:r>
        <w:rPr>
          <w:rFonts w:ascii="Arial" w:hAnsi="Arial" w:cs="Arial"/>
          <w:sz w:val="22"/>
          <w:szCs w:val="22"/>
        </w:rPr>
        <w:t xml:space="preserve"> polytechnics (‘professional universities’)</w:t>
      </w:r>
      <w:r>
        <w:rPr>
          <w:rStyle w:val="FootnoteReference"/>
          <w:rFonts w:ascii="Arial" w:hAnsi="Arial" w:cs="Arial"/>
          <w:sz w:val="22"/>
          <w:szCs w:val="22"/>
        </w:rPr>
        <w:footnoteReference w:id="10"/>
      </w:r>
      <w:r>
        <w:rPr>
          <w:rFonts w:ascii="Arial" w:hAnsi="Arial" w:cs="Arial"/>
          <w:sz w:val="22"/>
          <w:szCs w:val="22"/>
        </w:rPr>
        <w:t xml:space="preserve">, and in France the educational culture of ‘stages’ </w:t>
      </w:r>
      <w:r w:rsidR="000D7980">
        <w:rPr>
          <w:rFonts w:ascii="Arial" w:hAnsi="Arial" w:cs="Arial"/>
          <w:sz w:val="22"/>
          <w:szCs w:val="22"/>
        </w:rPr>
        <w:t xml:space="preserve">encompasses a </w:t>
      </w:r>
      <w:proofErr w:type="spellStart"/>
      <w:r w:rsidR="000D7980">
        <w:rPr>
          <w:rFonts w:ascii="Arial" w:hAnsi="Arial" w:cs="Arial"/>
          <w:sz w:val="22"/>
          <w:szCs w:val="22"/>
        </w:rPr>
        <w:t>w</w:t>
      </w:r>
      <w:r>
        <w:rPr>
          <w:rFonts w:ascii="Arial" w:hAnsi="Arial" w:cs="Arial"/>
          <w:sz w:val="22"/>
          <w:szCs w:val="22"/>
        </w:rPr>
        <w:t>de</w:t>
      </w:r>
      <w:proofErr w:type="spellEnd"/>
      <w:r>
        <w:rPr>
          <w:rFonts w:ascii="Arial" w:hAnsi="Arial" w:cs="Arial"/>
          <w:sz w:val="22"/>
          <w:szCs w:val="22"/>
        </w:rPr>
        <w:t xml:space="preserve"> range of learning environments </w:t>
      </w:r>
      <w:r w:rsidR="000D7980">
        <w:rPr>
          <w:rFonts w:ascii="Arial" w:hAnsi="Arial" w:cs="Arial"/>
          <w:sz w:val="22"/>
          <w:szCs w:val="22"/>
        </w:rPr>
        <w:t>including</w:t>
      </w:r>
      <w:r>
        <w:rPr>
          <w:rFonts w:ascii="Arial" w:hAnsi="Arial" w:cs="Arial"/>
          <w:sz w:val="22"/>
          <w:szCs w:val="22"/>
        </w:rPr>
        <w:t xml:space="preserve"> the workplace. In the USA, internships </w:t>
      </w:r>
      <w:r w:rsidR="000D7980">
        <w:rPr>
          <w:rFonts w:ascii="Arial" w:hAnsi="Arial" w:cs="Arial"/>
          <w:sz w:val="22"/>
          <w:szCs w:val="22"/>
        </w:rPr>
        <w:t xml:space="preserve">dominate graduate </w:t>
      </w:r>
      <w:r>
        <w:rPr>
          <w:rFonts w:ascii="Arial" w:hAnsi="Arial" w:cs="Arial"/>
          <w:sz w:val="22"/>
          <w:szCs w:val="22"/>
        </w:rPr>
        <w:t xml:space="preserve">recruitment </w:t>
      </w:r>
      <w:r w:rsidR="000D7980">
        <w:rPr>
          <w:rFonts w:ascii="Arial" w:hAnsi="Arial" w:cs="Arial"/>
          <w:sz w:val="22"/>
          <w:szCs w:val="22"/>
        </w:rPr>
        <w:t xml:space="preserve">by </w:t>
      </w:r>
      <w:r>
        <w:rPr>
          <w:rFonts w:ascii="Arial" w:hAnsi="Arial" w:cs="Arial"/>
          <w:sz w:val="22"/>
          <w:szCs w:val="22"/>
        </w:rPr>
        <w:t xml:space="preserve">employers, and </w:t>
      </w:r>
      <w:r w:rsidR="000D7980">
        <w:rPr>
          <w:rFonts w:ascii="Arial" w:hAnsi="Arial" w:cs="Arial"/>
          <w:sz w:val="22"/>
          <w:szCs w:val="22"/>
        </w:rPr>
        <w:t xml:space="preserve">¾ </w:t>
      </w:r>
      <w:r>
        <w:rPr>
          <w:rFonts w:ascii="Arial" w:hAnsi="Arial" w:cs="Arial"/>
          <w:sz w:val="22"/>
          <w:szCs w:val="22"/>
        </w:rPr>
        <w:t xml:space="preserve">of graduates undertake </w:t>
      </w:r>
      <w:proofErr w:type="gramStart"/>
      <w:r>
        <w:rPr>
          <w:rFonts w:ascii="Arial" w:hAnsi="Arial" w:cs="Arial"/>
          <w:sz w:val="22"/>
          <w:szCs w:val="22"/>
        </w:rPr>
        <w:t>at least one internship</w:t>
      </w:r>
      <w:proofErr w:type="gramEnd"/>
      <w:r>
        <w:rPr>
          <w:rFonts w:ascii="Arial" w:hAnsi="Arial" w:cs="Arial"/>
          <w:sz w:val="22"/>
          <w:szCs w:val="22"/>
        </w:rPr>
        <w:t xml:space="preserve"> during their first degree studies</w:t>
      </w:r>
      <w:r>
        <w:rPr>
          <w:rStyle w:val="FootnoteReference"/>
          <w:rFonts w:ascii="Arial" w:hAnsi="Arial" w:cs="Arial"/>
          <w:sz w:val="22"/>
          <w:szCs w:val="22"/>
        </w:rPr>
        <w:footnoteReference w:id="11"/>
      </w:r>
      <w:r>
        <w:rPr>
          <w:rFonts w:ascii="Arial" w:hAnsi="Arial" w:cs="Arial"/>
          <w:sz w:val="22"/>
          <w:szCs w:val="22"/>
        </w:rPr>
        <w:t>.</w:t>
      </w:r>
    </w:p>
    <w:p w:rsidR="00B43606" w:rsidRDefault="00B43606" w:rsidP="000D7980">
      <w:pPr>
        <w:rPr>
          <w:rFonts w:ascii="Arial" w:hAnsi="Arial" w:cs="Arial"/>
          <w:sz w:val="22"/>
          <w:szCs w:val="22"/>
        </w:rPr>
      </w:pPr>
    </w:p>
    <w:p w:rsidR="00B43606" w:rsidRPr="00A1114C" w:rsidRDefault="00B43606" w:rsidP="0040178C">
      <w:pPr>
        <w:rPr>
          <w:rFonts w:ascii="Arial" w:hAnsi="Arial" w:cs="Arial"/>
          <w:i/>
          <w:sz w:val="22"/>
          <w:szCs w:val="22"/>
        </w:rPr>
      </w:pPr>
      <w:r w:rsidRPr="00A1114C">
        <w:rPr>
          <w:rFonts w:ascii="Arial" w:hAnsi="Arial" w:cs="Arial"/>
          <w:i/>
          <w:sz w:val="22"/>
          <w:szCs w:val="22"/>
        </w:rPr>
        <w:t>Variations by employment sector and discipline</w:t>
      </w:r>
    </w:p>
    <w:p w:rsidR="00B43606" w:rsidRPr="00490D54" w:rsidRDefault="00B43606" w:rsidP="00A1114C">
      <w:pPr>
        <w:spacing w:before="120"/>
        <w:rPr>
          <w:rFonts w:ascii="Arial" w:hAnsi="Arial" w:cs="Arial"/>
          <w:sz w:val="22"/>
          <w:szCs w:val="22"/>
        </w:rPr>
      </w:pPr>
      <w:r w:rsidRPr="00490D54">
        <w:rPr>
          <w:rFonts w:ascii="Arial" w:hAnsi="Arial" w:cs="Arial"/>
          <w:sz w:val="22"/>
          <w:szCs w:val="22"/>
        </w:rPr>
        <w:t>A high proportion of ‘</w:t>
      </w:r>
      <w:proofErr w:type="spellStart"/>
      <w:r w:rsidRPr="00490D54">
        <w:rPr>
          <w:rFonts w:ascii="Arial" w:hAnsi="Arial" w:cs="Arial"/>
          <w:sz w:val="22"/>
          <w:szCs w:val="22"/>
        </w:rPr>
        <w:t>subsidised</w:t>
      </w:r>
      <w:proofErr w:type="spellEnd"/>
      <w:r w:rsidRPr="00490D54">
        <w:rPr>
          <w:rFonts w:ascii="Arial" w:hAnsi="Arial" w:cs="Arial"/>
          <w:sz w:val="22"/>
          <w:szCs w:val="22"/>
        </w:rPr>
        <w:t xml:space="preserve">’ </w:t>
      </w:r>
      <w:r>
        <w:rPr>
          <w:rFonts w:ascii="Arial" w:hAnsi="Arial" w:cs="Arial"/>
          <w:sz w:val="22"/>
          <w:szCs w:val="22"/>
        </w:rPr>
        <w:t xml:space="preserve">interaction or placement </w:t>
      </w:r>
      <w:r w:rsidRPr="00490D54">
        <w:rPr>
          <w:rFonts w:ascii="Arial" w:hAnsi="Arial" w:cs="Arial"/>
          <w:sz w:val="22"/>
          <w:szCs w:val="22"/>
        </w:rPr>
        <w:t xml:space="preserve">activity (i.e. </w:t>
      </w:r>
      <w:r>
        <w:rPr>
          <w:rFonts w:ascii="Arial" w:hAnsi="Arial" w:cs="Arial"/>
          <w:sz w:val="22"/>
          <w:szCs w:val="22"/>
        </w:rPr>
        <w:t xml:space="preserve">at least </w:t>
      </w:r>
      <w:r w:rsidRPr="00490D54">
        <w:rPr>
          <w:rFonts w:ascii="Arial" w:hAnsi="Arial" w:cs="Arial"/>
          <w:sz w:val="22"/>
          <w:szCs w:val="22"/>
        </w:rPr>
        <w:t xml:space="preserve">partly sponsored by </w:t>
      </w:r>
      <w:r>
        <w:rPr>
          <w:rFonts w:ascii="Arial" w:hAnsi="Arial" w:cs="Arial"/>
          <w:sz w:val="22"/>
          <w:szCs w:val="22"/>
        </w:rPr>
        <w:t xml:space="preserve">the </w:t>
      </w:r>
      <w:r w:rsidRPr="00490D54">
        <w:rPr>
          <w:rFonts w:ascii="Arial" w:hAnsi="Arial" w:cs="Arial"/>
          <w:sz w:val="22"/>
          <w:szCs w:val="22"/>
        </w:rPr>
        <w:t xml:space="preserve">research funder) </w:t>
      </w:r>
      <w:r>
        <w:rPr>
          <w:rFonts w:ascii="Arial" w:hAnsi="Arial" w:cs="Arial"/>
          <w:sz w:val="22"/>
          <w:szCs w:val="22"/>
        </w:rPr>
        <w:t xml:space="preserve">currently </w:t>
      </w:r>
      <w:r w:rsidRPr="00490D54">
        <w:rPr>
          <w:rFonts w:ascii="Arial" w:hAnsi="Arial" w:cs="Arial"/>
          <w:sz w:val="22"/>
          <w:szCs w:val="22"/>
        </w:rPr>
        <w:t xml:space="preserve">results in engagement within the public sector, </w:t>
      </w:r>
      <w:r>
        <w:rPr>
          <w:rFonts w:ascii="Arial" w:hAnsi="Arial" w:cs="Arial"/>
          <w:sz w:val="22"/>
          <w:szCs w:val="22"/>
        </w:rPr>
        <w:t>rather</w:t>
      </w:r>
      <w:r w:rsidRPr="00490D54">
        <w:rPr>
          <w:rFonts w:ascii="Arial" w:hAnsi="Arial" w:cs="Arial"/>
          <w:sz w:val="22"/>
          <w:szCs w:val="22"/>
        </w:rPr>
        <w:t xml:space="preserve"> </w:t>
      </w:r>
      <w:r>
        <w:rPr>
          <w:rFonts w:ascii="Arial" w:hAnsi="Arial" w:cs="Arial"/>
          <w:sz w:val="22"/>
          <w:szCs w:val="22"/>
        </w:rPr>
        <w:t xml:space="preserve">than with </w:t>
      </w:r>
      <w:r w:rsidRPr="00490D54">
        <w:rPr>
          <w:rFonts w:ascii="Arial" w:hAnsi="Arial" w:cs="Arial"/>
          <w:sz w:val="22"/>
          <w:szCs w:val="22"/>
        </w:rPr>
        <w:t>the commercial sector.</w:t>
      </w:r>
      <w:r>
        <w:rPr>
          <w:rFonts w:ascii="Arial" w:hAnsi="Arial" w:cs="Arial"/>
          <w:sz w:val="22"/>
          <w:szCs w:val="22"/>
        </w:rPr>
        <w:t xml:space="preserve"> This could reflect greater willingness by public sector employers to respond from public sector funders to support collaboration.</w:t>
      </w:r>
    </w:p>
    <w:p w:rsidR="00B43606" w:rsidRDefault="00B43606" w:rsidP="00A1114C">
      <w:pPr>
        <w:spacing w:before="120"/>
        <w:rPr>
          <w:rFonts w:ascii="Arial" w:hAnsi="Arial" w:cs="Arial"/>
          <w:sz w:val="22"/>
          <w:szCs w:val="22"/>
        </w:rPr>
      </w:pPr>
      <w:r>
        <w:rPr>
          <w:rFonts w:ascii="Arial" w:hAnsi="Arial" w:cs="Arial"/>
          <w:sz w:val="22"/>
          <w:szCs w:val="22"/>
        </w:rPr>
        <w:t xml:space="preserve">Numerically, the highest numbers of </w:t>
      </w:r>
      <w:r w:rsidRPr="00490D54">
        <w:rPr>
          <w:rFonts w:ascii="Arial" w:hAnsi="Arial" w:cs="Arial"/>
          <w:sz w:val="22"/>
          <w:szCs w:val="22"/>
        </w:rPr>
        <w:t>‘commercial</w:t>
      </w:r>
      <w:r>
        <w:rPr>
          <w:rFonts w:ascii="Arial" w:hAnsi="Arial" w:cs="Arial"/>
          <w:sz w:val="22"/>
          <w:szCs w:val="22"/>
        </w:rPr>
        <w:t>ly</w:t>
      </w:r>
      <w:r w:rsidRPr="00490D54">
        <w:rPr>
          <w:rFonts w:ascii="Arial" w:hAnsi="Arial" w:cs="Arial"/>
          <w:sz w:val="22"/>
          <w:szCs w:val="22"/>
        </w:rPr>
        <w:t>’ provi</w:t>
      </w:r>
      <w:r>
        <w:rPr>
          <w:rFonts w:ascii="Arial" w:hAnsi="Arial" w:cs="Arial"/>
          <w:sz w:val="22"/>
          <w:szCs w:val="22"/>
        </w:rPr>
        <w:t>ded</w:t>
      </w:r>
      <w:r w:rsidRPr="00490D54">
        <w:rPr>
          <w:rFonts w:ascii="Arial" w:hAnsi="Arial" w:cs="Arial"/>
          <w:sz w:val="22"/>
          <w:szCs w:val="22"/>
        </w:rPr>
        <w:t xml:space="preserve"> </w:t>
      </w:r>
      <w:r>
        <w:rPr>
          <w:rFonts w:ascii="Arial" w:hAnsi="Arial" w:cs="Arial"/>
          <w:sz w:val="22"/>
          <w:szCs w:val="22"/>
        </w:rPr>
        <w:t xml:space="preserve">internship and placement opportunities for postgraduate researchers in the UK are </w:t>
      </w:r>
      <w:r w:rsidRPr="00490D54">
        <w:rPr>
          <w:rFonts w:ascii="Arial" w:hAnsi="Arial" w:cs="Arial"/>
          <w:sz w:val="22"/>
          <w:szCs w:val="22"/>
        </w:rPr>
        <w:t xml:space="preserve">in </w:t>
      </w:r>
      <w:r>
        <w:rPr>
          <w:rFonts w:ascii="Arial" w:hAnsi="Arial" w:cs="Arial"/>
          <w:sz w:val="22"/>
          <w:szCs w:val="22"/>
        </w:rPr>
        <w:t>the computing/</w:t>
      </w:r>
      <w:r w:rsidRPr="00490D54">
        <w:rPr>
          <w:rFonts w:ascii="Arial" w:hAnsi="Arial" w:cs="Arial"/>
          <w:sz w:val="22"/>
          <w:szCs w:val="22"/>
        </w:rPr>
        <w:t xml:space="preserve">IT </w:t>
      </w:r>
      <w:r>
        <w:rPr>
          <w:rFonts w:ascii="Arial" w:hAnsi="Arial" w:cs="Arial"/>
          <w:sz w:val="22"/>
          <w:szCs w:val="22"/>
        </w:rPr>
        <w:t xml:space="preserve">sector. Microsoft and Google are particularly active in recruiting postgraduate researchers as paid interns to augment their research capability. Probably the next sector in terms of scale, although much smaller, is finance, within which investment banks and others employ interns to undertake </w:t>
      </w:r>
      <w:proofErr w:type="spellStart"/>
      <w:r>
        <w:rPr>
          <w:rFonts w:ascii="Arial" w:hAnsi="Arial" w:cs="Arial"/>
          <w:sz w:val="22"/>
          <w:szCs w:val="22"/>
        </w:rPr>
        <w:t>specialised</w:t>
      </w:r>
      <w:proofErr w:type="spellEnd"/>
      <w:r>
        <w:rPr>
          <w:rFonts w:ascii="Arial" w:hAnsi="Arial" w:cs="Arial"/>
          <w:sz w:val="22"/>
          <w:szCs w:val="22"/>
        </w:rPr>
        <w:t xml:space="preserve"> quantitative research and analysis functions. </w:t>
      </w:r>
    </w:p>
    <w:p w:rsidR="00B43606" w:rsidRDefault="00B43606" w:rsidP="00A1114C">
      <w:pPr>
        <w:spacing w:before="120"/>
        <w:rPr>
          <w:rFonts w:ascii="Arial" w:hAnsi="Arial" w:cs="Arial"/>
          <w:sz w:val="22"/>
          <w:szCs w:val="22"/>
        </w:rPr>
      </w:pPr>
      <w:r w:rsidRPr="00490D54">
        <w:rPr>
          <w:rFonts w:ascii="Arial" w:hAnsi="Arial" w:cs="Arial"/>
          <w:sz w:val="22"/>
          <w:szCs w:val="22"/>
        </w:rPr>
        <w:t xml:space="preserve">The pattern across employment sectors </w:t>
      </w:r>
      <w:r>
        <w:rPr>
          <w:rFonts w:ascii="Arial" w:hAnsi="Arial" w:cs="Arial"/>
          <w:sz w:val="22"/>
          <w:szCs w:val="22"/>
        </w:rPr>
        <w:t xml:space="preserve">appears to be </w:t>
      </w:r>
      <w:r w:rsidRPr="00490D54">
        <w:rPr>
          <w:rFonts w:ascii="Arial" w:hAnsi="Arial" w:cs="Arial"/>
          <w:sz w:val="22"/>
          <w:szCs w:val="22"/>
        </w:rPr>
        <w:t xml:space="preserve">different from that for undergraduate placements or graduate internships, </w:t>
      </w:r>
      <w:r>
        <w:rPr>
          <w:rFonts w:ascii="Arial" w:hAnsi="Arial" w:cs="Arial"/>
          <w:sz w:val="22"/>
          <w:szCs w:val="22"/>
        </w:rPr>
        <w:t>in some of which (such as media, fashion and politics) there is a long-established tradition of internships (often unpaid) as an entry mechanism. Other sectors including engineering and IT offer many undergraduate placements and graduate inter</w:t>
      </w:r>
      <w:r w:rsidR="000D7980">
        <w:rPr>
          <w:rFonts w:ascii="Arial" w:hAnsi="Arial" w:cs="Arial"/>
          <w:sz w:val="22"/>
          <w:szCs w:val="22"/>
        </w:rPr>
        <w:t xml:space="preserve">nships, </w:t>
      </w:r>
      <w:r>
        <w:rPr>
          <w:rFonts w:ascii="Arial" w:hAnsi="Arial" w:cs="Arial"/>
          <w:sz w:val="22"/>
          <w:szCs w:val="22"/>
        </w:rPr>
        <w:t xml:space="preserve">almost universally remunerated, but opportunities in other science- and </w:t>
      </w:r>
      <w:r w:rsidRPr="00490D54">
        <w:rPr>
          <w:rFonts w:ascii="Arial" w:hAnsi="Arial" w:cs="Arial"/>
          <w:sz w:val="22"/>
          <w:szCs w:val="22"/>
        </w:rPr>
        <w:t xml:space="preserve">research-intensive sectors </w:t>
      </w:r>
      <w:r>
        <w:rPr>
          <w:rFonts w:ascii="Arial" w:hAnsi="Arial" w:cs="Arial"/>
          <w:sz w:val="22"/>
          <w:szCs w:val="22"/>
        </w:rPr>
        <w:t>are more limited, and rarely in technical roles</w:t>
      </w:r>
      <w:r>
        <w:rPr>
          <w:rStyle w:val="FootnoteReference"/>
          <w:rFonts w:ascii="Arial" w:hAnsi="Arial" w:cs="Arial"/>
          <w:sz w:val="22"/>
          <w:szCs w:val="22"/>
        </w:rPr>
        <w:footnoteReference w:id="12"/>
      </w:r>
      <w:r w:rsidRPr="00490D54">
        <w:rPr>
          <w:rFonts w:ascii="Arial" w:hAnsi="Arial" w:cs="Arial"/>
          <w:sz w:val="22"/>
          <w:szCs w:val="22"/>
        </w:rPr>
        <w:t xml:space="preserve">. </w:t>
      </w:r>
    </w:p>
    <w:p w:rsidR="00B43606" w:rsidRDefault="00B43606" w:rsidP="00B43606">
      <w:pPr>
        <w:rPr>
          <w:rFonts w:ascii="Arial" w:hAnsi="Arial" w:cs="Arial"/>
          <w:i/>
          <w:sz w:val="22"/>
          <w:szCs w:val="22"/>
        </w:rPr>
      </w:pPr>
    </w:p>
    <w:p w:rsidR="00B43606" w:rsidRPr="00A1114C" w:rsidRDefault="00B43606" w:rsidP="0040178C">
      <w:pPr>
        <w:rPr>
          <w:rFonts w:ascii="Arial" w:hAnsi="Arial" w:cs="Arial"/>
          <w:i/>
          <w:sz w:val="22"/>
          <w:szCs w:val="22"/>
        </w:rPr>
      </w:pPr>
      <w:r w:rsidRPr="00A1114C">
        <w:rPr>
          <w:rFonts w:ascii="Arial" w:hAnsi="Arial" w:cs="Arial"/>
          <w:i/>
          <w:sz w:val="22"/>
          <w:szCs w:val="22"/>
        </w:rPr>
        <w:t>Supply and demand</w:t>
      </w:r>
    </w:p>
    <w:p w:rsidR="00B43606" w:rsidRDefault="00B43606" w:rsidP="00A1114C">
      <w:pPr>
        <w:spacing w:before="120"/>
        <w:rPr>
          <w:rFonts w:ascii="Arial" w:hAnsi="Arial" w:cs="Arial"/>
          <w:sz w:val="22"/>
          <w:szCs w:val="22"/>
        </w:rPr>
      </w:pPr>
      <w:r>
        <w:rPr>
          <w:rFonts w:ascii="Arial" w:hAnsi="Arial" w:cs="Arial"/>
          <w:sz w:val="22"/>
          <w:szCs w:val="22"/>
        </w:rPr>
        <w:t xml:space="preserve">Although there is </w:t>
      </w:r>
      <w:r w:rsidR="000D7980">
        <w:rPr>
          <w:rFonts w:ascii="Arial" w:hAnsi="Arial" w:cs="Arial"/>
          <w:sz w:val="22"/>
          <w:szCs w:val="22"/>
        </w:rPr>
        <w:t>little evidence</w:t>
      </w:r>
      <w:r>
        <w:rPr>
          <w:rFonts w:ascii="Arial" w:hAnsi="Arial" w:cs="Arial"/>
          <w:sz w:val="22"/>
          <w:szCs w:val="22"/>
        </w:rPr>
        <w:t xml:space="preserve">, opinion suggests </w:t>
      </w:r>
      <w:r w:rsidR="000D7980">
        <w:rPr>
          <w:rFonts w:ascii="Arial" w:hAnsi="Arial" w:cs="Arial"/>
          <w:sz w:val="22"/>
          <w:szCs w:val="22"/>
        </w:rPr>
        <w:t xml:space="preserve">low </w:t>
      </w:r>
      <w:r w:rsidRPr="001B2DC3">
        <w:rPr>
          <w:rFonts w:ascii="Arial" w:hAnsi="Arial" w:cs="Arial"/>
          <w:sz w:val="22"/>
          <w:szCs w:val="22"/>
        </w:rPr>
        <w:t xml:space="preserve">demand from doctoral researchers </w:t>
      </w:r>
      <w:r>
        <w:rPr>
          <w:rFonts w:ascii="Arial" w:hAnsi="Arial" w:cs="Arial"/>
          <w:sz w:val="22"/>
          <w:szCs w:val="22"/>
        </w:rPr>
        <w:t xml:space="preserve">to undertake </w:t>
      </w:r>
      <w:r w:rsidRPr="001B2DC3">
        <w:rPr>
          <w:rFonts w:ascii="Arial" w:hAnsi="Arial" w:cs="Arial"/>
          <w:sz w:val="22"/>
          <w:szCs w:val="22"/>
        </w:rPr>
        <w:t>external placement</w:t>
      </w:r>
      <w:r>
        <w:rPr>
          <w:rFonts w:ascii="Arial" w:hAnsi="Arial" w:cs="Arial"/>
          <w:sz w:val="22"/>
          <w:szCs w:val="22"/>
        </w:rPr>
        <w:t>s</w:t>
      </w:r>
      <w:r w:rsidR="000D7980">
        <w:rPr>
          <w:rFonts w:ascii="Arial" w:hAnsi="Arial" w:cs="Arial"/>
          <w:sz w:val="22"/>
          <w:szCs w:val="22"/>
        </w:rPr>
        <w:t>/</w:t>
      </w:r>
      <w:r w:rsidRPr="001B2DC3">
        <w:rPr>
          <w:rFonts w:ascii="Arial" w:hAnsi="Arial" w:cs="Arial"/>
          <w:sz w:val="22"/>
          <w:szCs w:val="22"/>
        </w:rPr>
        <w:t>interactions</w:t>
      </w:r>
      <w:r>
        <w:rPr>
          <w:rFonts w:ascii="Arial" w:hAnsi="Arial" w:cs="Arial"/>
          <w:sz w:val="22"/>
          <w:szCs w:val="22"/>
        </w:rPr>
        <w:t>, and that m</w:t>
      </w:r>
      <w:r w:rsidRPr="001B2DC3">
        <w:rPr>
          <w:rFonts w:ascii="Arial" w:hAnsi="Arial" w:cs="Arial"/>
          <w:sz w:val="22"/>
          <w:szCs w:val="22"/>
        </w:rPr>
        <w:t xml:space="preserve">any appear not to see the relevance </w:t>
      </w:r>
      <w:r>
        <w:rPr>
          <w:rFonts w:ascii="Arial" w:hAnsi="Arial" w:cs="Arial"/>
          <w:sz w:val="22"/>
          <w:szCs w:val="22"/>
        </w:rPr>
        <w:t xml:space="preserve">for them in relation to </w:t>
      </w:r>
      <w:r w:rsidRPr="001B2DC3">
        <w:rPr>
          <w:rFonts w:ascii="Arial" w:hAnsi="Arial" w:cs="Arial"/>
          <w:sz w:val="22"/>
          <w:szCs w:val="22"/>
        </w:rPr>
        <w:t>an expected academic career.</w:t>
      </w:r>
      <w:r>
        <w:rPr>
          <w:rFonts w:ascii="Arial" w:hAnsi="Arial" w:cs="Arial"/>
          <w:sz w:val="22"/>
          <w:szCs w:val="22"/>
        </w:rPr>
        <w:t xml:space="preserve"> </w:t>
      </w:r>
      <w:r w:rsidR="000D7980">
        <w:rPr>
          <w:rFonts w:ascii="Arial" w:hAnsi="Arial" w:cs="Arial"/>
          <w:sz w:val="22"/>
          <w:szCs w:val="22"/>
        </w:rPr>
        <w:t>T</w:t>
      </w:r>
      <w:r>
        <w:rPr>
          <w:rFonts w:ascii="Arial" w:hAnsi="Arial" w:cs="Arial"/>
          <w:sz w:val="22"/>
          <w:szCs w:val="22"/>
        </w:rPr>
        <w:t xml:space="preserve">here is no evidence for </w:t>
      </w:r>
      <w:r w:rsidR="000D7980">
        <w:rPr>
          <w:rFonts w:ascii="Arial" w:hAnsi="Arial" w:cs="Arial"/>
          <w:sz w:val="22"/>
          <w:szCs w:val="22"/>
        </w:rPr>
        <w:t xml:space="preserve">consistent or </w:t>
      </w:r>
      <w:r>
        <w:rPr>
          <w:rFonts w:ascii="Arial" w:hAnsi="Arial" w:cs="Arial"/>
          <w:sz w:val="22"/>
          <w:szCs w:val="22"/>
        </w:rPr>
        <w:t xml:space="preserve">significant over-demand for participation in most </w:t>
      </w:r>
      <w:r w:rsidR="000D7980">
        <w:rPr>
          <w:rFonts w:ascii="Arial" w:hAnsi="Arial" w:cs="Arial"/>
          <w:sz w:val="22"/>
          <w:szCs w:val="22"/>
        </w:rPr>
        <w:t xml:space="preserve">current </w:t>
      </w:r>
      <w:r>
        <w:rPr>
          <w:rFonts w:ascii="Arial" w:hAnsi="Arial" w:cs="Arial"/>
          <w:sz w:val="22"/>
          <w:szCs w:val="22"/>
        </w:rPr>
        <w:t xml:space="preserve">local HEI-based schemes. </w:t>
      </w:r>
    </w:p>
    <w:p w:rsidR="00B43606" w:rsidRDefault="00B43606" w:rsidP="00A1114C">
      <w:pPr>
        <w:spacing w:before="120"/>
        <w:rPr>
          <w:rFonts w:ascii="Arial" w:hAnsi="Arial" w:cs="Arial"/>
          <w:sz w:val="22"/>
          <w:szCs w:val="22"/>
        </w:rPr>
      </w:pPr>
      <w:r>
        <w:rPr>
          <w:rFonts w:ascii="Arial" w:hAnsi="Arial" w:cs="Arial"/>
          <w:sz w:val="22"/>
          <w:szCs w:val="22"/>
        </w:rPr>
        <w:t xml:space="preserve">Although very few research staff </w:t>
      </w:r>
      <w:proofErr w:type="gramStart"/>
      <w:r>
        <w:rPr>
          <w:rFonts w:ascii="Arial" w:hAnsi="Arial" w:cs="Arial"/>
          <w:sz w:val="22"/>
          <w:szCs w:val="22"/>
        </w:rPr>
        <w:t>have</w:t>
      </w:r>
      <w:proofErr w:type="gramEnd"/>
      <w:r>
        <w:rPr>
          <w:rFonts w:ascii="Arial" w:hAnsi="Arial" w:cs="Arial"/>
          <w:sz w:val="22"/>
          <w:szCs w:val="22"/>
        </w:rPr>
        <w:t xml:space="preserve"> undertaken exchanges or placements outside HE, 40% of CROS respondents claim that they would like the experience.</w:t>
      </w:r>
      <w:r w:rsidRPr="001B2DC3">
        <w:rPr>
          <w:rFonts w:ascii="Arial" w:hAnsi="Arial" w:cs="Arial"/>
          <w:sz w:val="22"/>
          <w:szCs w:val="22"/>
        </w:rPr>
        <w:t xml:space="preserve"> </w:t>
      </w:r>
      <w:r>
        <w:rPr>
          <w:rFonts w:ascii="Arial" w:hAnsi="Arial" w:cs="Arial"/>
          <w:sz w:val="22"/>
          <w:szCs w:val="22"/>
        </w:rPr>
        <w:t xml:space="preserve">What seems to be clear is that there is </w:t>
      </w:r>
      <w:r w:rsidRPr="001B2DC3">
        <w:rPr>
          <w:rFonts w:ascii="Arial" w:hAnsi="Arial" w:cs="Arial"/>
          <w:sz w:val="22"/>
          <w:szCs w:val="22"/>
        </w:rPr>
        <w:t>no evidence for a ‘culture’ in which th</w:t>
      </w:r>
      <w:r>
        <w:rPr>
          <w:rFonts w:ascii="Arial" w:hAnsi="Arial" w:cs="Arial"/>
          <w:sz w:val="22"/>
          <w:szCs w:val="22"/>
        </w:rPr>
        <w:t>ese</w:t>
      </w:r>
      <w:r w:rsidRPr="001B2DC3">
        <w:rPr>
          <w:rFonts w:ascii="Arial" w:hAnsi="Arial" w:cs="Arial"/>
          <w:sz w:val="22"/>
          <w:szCs w:val="22"/>
        </w:rPr>
        <w:t xml:space="preserve"> experience</w:t>
      </w:r>
      <w:r>
        <w:rPr>
          <w:rFonts w:ascii="Arial" w:hAnsi="Arial" w:cs="Arial"/>
          <w:sz w:val="22"/>
          <w:szCs w:val="22"/>
        </w:rPr>
        <w:t>s</w:t>
      </w:r>
      <w:r w:rsidRPr="001B2DC3">
        <w:rPr>
          <w:rFonts w:ascii="Arial" w:hAnsi="Arial" w:cs="Arial"/>
          <w:sz w:val="22"/>
          <w:szCs w:val="22"/>
        </w:rPr>
        <w:t xml:space="preserve"> </w:t>
      </w:r>
      <w:r>
        <w:rPr>
          <w:rFonts w:ascii="Arial" w:hAnsi="Arial" w:cs="Arial"/>
          <w:sz w:val="22"/>
          <w:szCs w:val="22"/>
        </w:rPr>
        <w:t>are</w:t>
      </w:r>
      <w:r w:rsidRPr="001B2DC3">
        <w:rPr>
          <w:rFonts w:ascii="Arial" w:hAnsi="Arial" w:cs="Arial"/>
          <w:sz w:val="22"/>
          <w:szCs w:val="22"/>
        </w:rPr>
        <w:t xml:space="preserve"> expected or seen as </w:t>
      </w:r>
      <w:r>
        <w:rPr>
          <w:rFonts w:ascii="Arial" w:hAnsi="Arial" w:cs="Arial"/>
          <w:sz w:val="22"/>
          <w:szCs w:val="22"/>
        </w:rPr>
        <w:t xml:space="preserve">an </w:t>
      </w:r>
      <w:r w:rsidRPr="001B2DC3">
        <w:rPr>
          <w:rFonts w:ascii="Arial" w:hAnsi="Arial" w:cs="Arial"/>
          <w:sz w:val="22"/>
          <w:szCs w:val="22"/>
        </w:rPr>
        <w:t>integral part of researcher development. It would be interesting to assess</w:t>
      </w:r>
      <w:r>
        <w:rPr>
          <w:rFonts w:ascii="Arial" w:hAnsi="Arial" w:cs="Arial"/>
          <w:sz w:val="22"/>
          <w:szCs w:val="22"/>
        </w:rPr>
        <w:t xml:space="preserve"> how this relates to </w:t>
      </w:r>
      <w:r w:rsidRPr="001B2DC3">
        <w:rPr>
          <w:rFonts w:ascii="Arial" w:hAnsi="Arial" w:cs="Arial"/>
          <w:sz w:val="22"/>
          <w:szCs w:val="22"/>
        </w:rPr>
        <w:t xml:space="preserve">supervisors’ </w:t>
      </w:r>
      <w:r>
        <w:rPr>
          <w:rFonts w:ascii="Arial" w:hAnsi="Arial" w:cs="Arial"/>
          <w:sz w:val="22"/>
          <w:szCs w:val="22"/>
        </w:rPr>
        <w:t xml:space="preserve">or research leaders’ </w:t>
      </w:r>
      <w:r w:rsidRPr="001B2DC3">
        <w:rPr>
          <w:rFonts w:ascii="Arial" w:hAnsi="Arial" w:cs="Arial"/>
          <w:sz w:val="22"/>
          <w:szCs w:val="22"/>
        </w:rPr>
        <w:t>attitudes</w:t>
      </w:r>
      <w:r>
        <w:rPr>
          <w:rFonts w:ascii="Arial" w:hAnsi="Arial" w:cs="Arial"/>
          <w:sz w:val="22"/>
          <w:szCs w:val="22"/>
        </w:rPr>
        <w:t xml:space="preserve">, and whether this differs for those who have spent time in employment outside </w:t>
      </w:r>
      <w:proofErr w:type="gramStart"/>
      <w:r>
        <w:rPr>
          <w:rFonts w:ascii="Arial" w:hAnsi="Arial" w:cs="Arial"/>
          <w:sz w:val="22"/>
          <w:szCs w:val="22"/>
        </w:rPr>
        <w:t>HE</w:t>
      </w:r>
      <w:proofErr w:type="gramEnd"/>
      <w:r>
        <w:rPr>
          <w:rFonts w:ascii="Arial" w:hAnsi="Arial" w:cs="Arial"/>
          <w:sz w:val="22"/>
          <w:szCs w:val="22"/>
        </w:rPr>
        <w:t xml:space="preserve">. Results from the new </w:t>
      </w:r>
      <w:r w:rsidR="0040178C">
        <w:rPr>
          <w:rFonts w:ascii="Arial" w:hAnsi="Arial" w:cs="Arial"/>
          <w:sz w:val="22"/>
          <w:szCs w:val="22"/>
        </w:rPr>
        <w:t>Principal Investigators and Research Leaders Survey (</w:t>
      </w:r>
      <w:r>
        <w:rPr>
          <w:rFonts w:ascii="Arial" w:hAnsi="Arial" w:cs="Arial"/>
          <w:sz w:val="22"/>
          <w:szCs w:val="22"/>
        </w:rPr>
        <w:t>PIRLS</w:t>
      </w:r>
      <w:r w:rsidR="0040178C">
        <w:rPr>
          <w:rFonts w:ascii="Arial" w:hAnsi="Arial" w:cs="Arial"/>
          <w:sz w:val="22"/>
          <w:szCs w:val="22"/>
        </w:rPr>
        <w:t>)</w:t>
      </w:r>
      <w:r>
        <w:rPr>
          <w:rStyle w:val="FootnoteReference"/>
          <w:rFonts w:ascii="Arial" w:hAnsi="Arial" w:cs="Arial"/>
          <w:sz w:val="22"/>
          <w:szCs w:val="22"/>
        </w:rPr>
        <w:footnoteReference w:id="13"/>
      </w:r>
      <w:r>
        <w:rPr>
          <w:rFonts w:ascii="Arial" w:hAnsi="Arial" w:cs="Arial"/>
          <w:sz w:val="22"/>
          <w:szCs w:val="22"/>
        </w:rPr>
        <w:t xml:space="preserve"> indicate that fewer than half of research leaders are confident in this area, and that few consider it </w:t>
      </w:r>
      <w:r w:rsidR="00A5514F">
        <w:rPr>
          <w:rFonts w:ascii="Arial" w:hAnsi="Arial" w:cs="Arial"/>
          <w:sz w:val="22"/>
          <w:szCs w:val="22"/>
        </w:rPr>
        <w:t xml:space="preserve">to be </w:t>
      </w:r>
      <w:r>
        <w:rPr>
          <w:rFonts w:ascii="Arial" w:hAnsi="Arial" w:cs="Arial"/>
          <w:sz w:val="22"/>
          <w:szCs w:val="22"/>
        </w:rPr>
        <w:t>very important in developing research staff</w:t>
      </w:r>
      <w:r w:rsidR="00A5514F">
        <w:rPr>
          <w:rFonts w:ascii="Arial" w:hAnsi="Arial" w:cs="Arial"/>
          <w:sz w:val="22"/>
          <w:szCs w:val="22"/>
        </w:rPr>
        <w:t xml:space="preserve"> to become future research leaders</w:t>
      </w:r>
      <w:r>
        <w:rPr>
          <w:rFonts w:ascii="Arial" w:hAnsi="Arial" w:cs="Arial"/>
          <w:sz w:val="22"/>
          <w:szCs w:val="22"/>
        </w:rPr>
        <w:t>.</w:t>
      </w:r>
    </w:p>
    <w:p w:rsidR="00B43606" w:rsidRDefault="00B43606" w:rsidP="00A1114C">
      <w:pPr>
        <w:spacing w:before="120"/>
        <w:rPr>
          <w:rFonts w:ascii="Arial" w:hAnsi="Arial" w:cs="Arial"/>
          <w:sz w:val="22"/>
          <w:szCs w:val="22"/>
        </w:rPr>
      </w:pPr>
      <w:r>
        <w:rPr>
          <w:rFonts w:ascii="Arial" w:hAnsi="Arial" w:cs="Arial"/>
          <w:sz w:val="22"/>
          <w:szCs w:val="22"/>
        </w:rPr>
        <w:t xml:space="preserve">Opinion also suggests that, in the wider HE context, demand for placements and supply of opportunities are related. Demand from potential participants can drive institutions to develop placements with employers; conversely, if vacancies exist and remain unfilled, employers will cease to offer them. </w:t>
      </w:r>
      <w:r w:rsidR="00A5514F">
        <w:rPr>
          <w:rFonts w:ascii="Arial" w:hAnsi="Arial" w:cs="Arial"/>
          <w:sz w:val="22"/>
          <w:szCs w:val="22"/>
        </w:rPr>
        <w:t>CRAC’s study of s</w:t>
      </w:r>
      <w:r>
        <w:rPr>
          <w:rFonts w:ascii="Arial" w:hAnsi="Arial" w:cs="Arial"/>
          <w:sz w:val="22"/>
          <w:szCs w:val="22"/>
        </w:rPr>
        <w:t xml:space="preserve">upply and demand </w:t>
      </w:r>
      <w:r w:rsidR="00A5514F">
        <w:rPr>
          <w:rFonts w:ascii="Arial" w:hAnsi="Arial" w:cs="Arial"/>
          <w:sz w:val="22"/>
          <w:szCs w:val="22"/>
        </w:rPr>
        <w:t xml:space="preserve">for </w:t>
      </w:r>
      <w:r>
        <w:rPr>
          <w:rFonts w:ascii="Arial" w:hAnsi="Arial" w:cs="Arial"/>
          <w:sz w:val="22"/>
          <w:szCs w:val="22"/>
        </w:rPr>
        <w:t>graduate internship</w:t>
      </w:r>
      <w:r w:rsidR="00A5514F">
        <w:rPr>
          <w:rFonts w:ascii="Arial" w:hAnsi="Arial" w:cs="Arial"/>
          <w:sz w:val="22"/>
          <w:szCs w:val="22"/>
        </w:rPr>
        <w:t>s showed this</w:t>
      </w:r>
      <w:r>
        <w:rPr>
          <w:rFonts w:ascii="Arial" w:hAnsi="Arial" w:cs="Arial"/>
          <w:sz w:val="22"/>
          <w:szCs w:val="22"/>
        </w:rPr>
        <w:t xml:space="preserve"> varied markedly between different sectors and disciplines</w:t>
      </w:r>
      <w:r w:rsidR="00A5514F">
        <w:rPr>
          <w:rFonts w:ascii="Arial" w:hAnsi="Arial" w:cs="Arial"/>
          <w:sz w:val="22"/>
          <w:szCs w:val="22"/>
        </w:rPr>
        <w:t>,</w:t>
      </w:r>
      <w:r>
        <w:rPr>
          <w:rFonts w:ascii="Arial" w:hAnsi="Arial" w:cs="Arial"/>
          <w:sz w:val="22"/>
          <w:szCs w:val="22"/>
        </w:rPr>
        <w:t xml:space="preserve"> in several cases relat</w:t>
      </w:r>
      <w:r w:rsidR="00A5514F">
        <w:rPr>
          <w:rFonts w:ascii="Arial" w:hAnsi="Arial" w:cs="Arial"/>
          <w:sz w:val="22"/>
          <w:szCs w:val="22"/>
        </w:rPr>
        <w:t>ing</w:t>
      </w:r>
      <w:r>
        <w:rPr>
          <w:rFonts w:ascii="Arial" w:hAnsi="Arial" w:cs="Arial"/>
          <w:sz w:val="22"/>
          <w:szCs w:val="22"/>
        </w:rPr>
        <w:t xml:space="preserve"> to the ‘culture’ </w:t>
      </w:r>
      <w:r w:rsidR="00A5514F">
        <w:rPr>
          <w:rFonts w:ascii="Arial" w:hAnsi="Arial" w:cs="Arial"/>
          <w:sz w:val="22"/>
          <w:szCs w:val="22"/>
        </w:rPr>
        <w:t xml:space="preserve">of </w:t>
      </w:r>
      <w:r>
        <w:rPr>
          <w:rFonts w:ascii="Arial" w:hAnsi="Arial" w:cs="Arial"/>
          <w:sz w:val="22"/>
          <w:szCs w:val="22"/>
        </w:rPr>
        <w:t>the employment sector and/or academic department. Within HE research, it seems likely that lack of demand from researchers, within a culture in which this activity is not expected or routine, restricts the extent of engagement with businesses.</w:t>
      </w:r>
    </w:p>
    <w:p w:rsidR="00B43606" w:rsidRDefault="00B43606" w:rsidP="000D7980">
      <w:pPr>
        <w:spacing w:line="276" w:lineRule="auto"/>
        <w:rPr>
          <w:rFonts w:ascii="Arial" w:hAnsi="Arial" w:cs="Arial"/>
          <w:sz w:val="22"/>
          <w:szCs w:val="22"/>
        </w:rPr>
      </w:pPr>
    </w:p>
    <w:p w:rsidR="00B43606" w:rsidRPr="00A1114C" w:rsidRDefault="00B43606" w:rsidP="0040178C">
      <w:pPr>
        <w:rPr>
          <w:rFonts w:ascii="Arial" w:hAnsi="Arial" w:cs="Arial"/>
          <w:i/>
          <w:sz w:val="22"/>
          <w:szCs w:val="22"/>
        </w:rPr>
      </w:pPr>
      <w:r w:rsidRPr="00A1114C">
        <w:rPr>
          <w:rFonts w:ascii="Arial" w:hAnsi="Arial" w:cs="Arial"/>
          <w:i/>
          <w:sz w:val="22"/>
          <w:szCs w:val="22"/>
        </w:rPr>
        <w:t>The impact of researcher-business engagement</w:t>
      </w:r>
    </w:p>
    <w:p w:rsidR="00B43606" w:rsidRDefault="00B43606" w:rsidP="00A1114C">
      <w:pPr>
        <w:spacing w:before="120"/>
        <w:rPr>
          <w:rFonts w:ascii="Arial" w:hAnsi="Arial" w:cs="Arial"/>
          <w:sz w:val="22"/>
          <w:szCs w:val="22"/>
        </w:rPr>
      </w:pPr>
      <w:r>
        <w:rPr>
          <w:rFonts w:ascii="Arial" w:hAnsi="Arial" w:cs="Arial"/>
          <w:sz w:val="22"/>
          <w:szCs w:val="22"/>
        </w:rPr>
        <w:t>Measures of the impact and value of researcher placements are almost entirely absent</w:t>
      </w:r>
      <w:r w:rsidR="00A5514F">
        <w:rPr>
          <w:rFonts w:ascii="Arial" w:hAnsi="Arial" w:cs="Arial"/>
          <w:sz w:val="22"/>
          <w:szCs w:val="22"/>
        </w:rPr>
        <w:t xml:space="preserve"> in relation to </w:t>
      </w:r>
      <w:r>
        <w:rPr>
          <w:rFonts w:ascii="Arial" w:hAnsi="Arial" w:cs="Arial"/>
          <w:sz w:val="22"/>
          <w:szCs w:val="22"/>
        </w:rPr>
        <w:t xml:space="preserve">assessing the extent of personal development, </w:t>
      </w:r>
      <w:r w:rsidR="00A5514F">
        <w:rPr>
          <w:rFonts w:ascii="Arial" w:hAnsi="Arial" w:cs="Arial"/>
          <w:sz w:val="22"/>
          <w:szCs w:val="22"/>
        </w:rPr>
        <w:t xml:space="preserve">and limited in relation </w:t>
      </w:r>
      <w:r>
        <w:rPr>
          <w:rFonts w:ascii="Arial" w:hAnsi="Arial" w:cs="Arial"/>
          <w:sz w:val="22"/>
          <w:szCs w:val="22"/>
        </w:rPr>
        <w:t xml:space="preserve">to </w:t>
      </w:r>
      <w:r w:rsidR="00A5514F">
        <w:rPr>
          <w:rFonts w:ascii="Arial" w:hAnsi="Arial" w:cs="Arial"/>
          <w:sz w:val="22"/>
          <w:szCs w:val="22"/>
        </w:rPr>
        <w:t xml:space="preserve">benefits for </w:t>
      </w:r>
      <w:r>
        <w:rPr>
          <w:rFonts w:ascii="Arial" w:hAnsi="Arial" w:cs="Arial"/>
          <w:sz w:val="22"/>
          <w:szCs w:val="22"/>
        </w:rPr>
        <w:t>the participating employer</w:t>
      </w:r>
      <w:r w:rsidR="00A5514F">
        <w:rPr>
          <w:rFonts w:ascii="Arial" w:hAnsi="Arial" w:cs="Arial"/>
          <w:sz w:val="22"/>
          <w:szCs w:val="22"/>
        </w:rPr>
        <w:t>/</w:t>
      </w:r>
      <w:proofErr w:type="spellStart"/>
      <w:r>
        <w:rPr>
          <w:rFonts w:ascii="Arial" w:hAnsi="Arial" w:cs="Arial"/>
          <w:sz w:val="22"/>
          <w:szCs w:val="22"/>
        </w:rPr>
        <w:t>organisation</w:t>
      </w:r>
      <w:proofErr w:type="spellEnd"/>
      <w:r>
        <w:rPr>
          <w:rFonts w:ascii="Arial" w:hAnsi="Arial" w:cs="Arial"/>
          <w:sz w:val="22"/>
          <w:szCs w:val="22"/>
        </w:rPr>
        <w:t xml:space="preserve">. It seems likely that this hinders increase in either provision or demand. </w:t>
      </w:r>
      <w:r w:rsidR="00A5514F">
        <w:rPr>
          <w:rFonts w:ascii="Arial" w:hAnsi="Arial" w:cs="Arial"/>
          <w:sz w:val="22"/>
          <w:szCs w:val="22"/>
        </w:rPr>
        <w:t>M</w:t>
      </w:r>
      <w:r w:rsidRPr="00E44B4D">
        <w:rPr>
          <w:rFonts w:ascii="Arial" w:hAnsi="Arial" w:cs="Arial"/>
          <w:sz w:val="22"/>
          <w:szCs w:val="22"/>
        </w:rPr>
        <w:t xml:space="preserve">easures of impact </w:t>
      </w:r>
      <w:r w:rsidR="00A5514F">
        <w:rPr>
          <w:rFonts w:ascii="Arial" w:hAnsi="Arial" w:cs="Arial"/>
          <w:sz w:val="22"/>
          <w:szCs w:val="22"/>
        </w:rPr>
        <w:t xml:space="preserve">are needed </w:t>
      </w:r>
      <w:r w:rsidRPr="00E44B4D">
        <w:rPr>
          <w:rFonts w:ascii="Arial" w:hAnsi="Arial" w:cs="Arial"/>
          <w:sz w:val="22"/>
          <w:szCs w:val="22"/>
        </w:rPr>
        <w:t xml:space="preserve">which go beyond </w:t>
      </w:r>
      <w:r>
        <w:rPr>
          <w:rFonts w:ascii="Arial" w:hAnsi="Arial" w:cs="Arial"/>
          <w:sz w:val="22"/>
          <w:szCs w:val="22"/>
        </w:rPr>
        <w:t xml:space="preserve">the </w:t>
      </w:r>
      <w:r w:rsidR="00A5514F">
        <w:rPr>
          <w:rFonts w:ascii="Arial" w:hAnsi="Arial" w:cs="Arial"/>
          <w:sz w:val="22"/>
          <w:szCs w:val="22"/>
        </w:rPr>
        <w:t xml:space="preserve">numerical </w:t>
      </w:r>
      <w:r w:rsidRPr="00E44B4D">
        <w:rPr>
          <w:rFonts w:ascii="Arial" w:hAnsi="Arial" w:cs="Arial"/>
          <w:sz w:val="22"/>
          <w:szCs w:val="22"/>
        </w:rPr>
        <w:t xml:space="preserve">assessment of </w:t>
      </w:r>
      <w:r>
        <w:rPr>
          <w:rFonts w:ascii="Arial" w:hAnsi="Arial" w:cs="Arial"/>
          <w:sz w:val="22"/>
          <w:szCs w:val="22"/>
        </w:rPr>
        <w:t xml:space="preserve">the </w:t>
      </w:r>
      <w:r w:rsidRPr="00E44B4D">
        <w:rPr>
          <w:rFonts w:ascii="Arial" w:hAnsi="Arial" w:cs="Arial"/>
          <w:sz w:val="22"/>
          <w:szCs w:val="22"/>
        </w:rPr>
        <w:t>exten</w:t>
      </w:r>
      <w:r>
        <w:rPr>
          <w:rFonts w:ascii="Arial" w:hAnsi="Arial" w:cs="Arial"/>
          <w:sz w:val="22"/>
          <w:szCs w:val="22"/>
        </w:rPr>
        <w:t xml:space="preserve">t of knowledge exchange activity. </w:t>
      </w:r>
      <w:proofErr w:type="gramStart"/>
      <w:r>
        <w:rPr>
          <w:rFonts w:ascii="Arial" w:hAnsi="Arial" w:cs="Arial"/>
          <w:sz w:val="22"/>
          <w:szCs w:val="22"/>
        </w:rPr>
        <w:t>Vitae has</w:t>
      </w:r>
      <w:proofErr w:type="gramEnd"/>
      <w:r>
        <w:rPr>
          <w:rFonts w:ascii="Arial" w:hAnsi="Arial" w:cs="Arial"/>
          <w:sz w:val="22"/>
          <w:szCs w:val="22"/>
        </w:rPr>
        <w:t xml:space="preserve"> begun to collect and publish case studies of researcher internships and similar activities.</w:t>
      </w:r>
    </w:p>
    <w:p w:rsidR="00B43606" w:rsidRDefault="00B43606" w:rsidP="00A1114C">
      <w:pPr>
        <w:spacing w:before="120"/>
        <w:rPr>
          <w:rFonts w:ascii="Arial" w:hAnsi="Arial" w:cs="Arial"/>
          <w:sz w:val="22"/>
          <w:szCs w:val="22"/>
        </w:rPr>
      </w:pPr>
      <w:r>
        <w:rPr>
          <w:rFonts w:ascii="Arial" w:hAnsi="Arial" w:cs="Arial"/>
          <w:sz w:val="22"/>
          <w:szCs w:val="22"/>
        </w:rPr>
        <w:t>Many aspects of evaluation of the impact of work experience or similar activities rely on perceived assessment by the participant of advances in particular skills, and confidence. On that basis, recent evaluations suggest substantial impact on graduates in relation to skill development, confidence and perceived employability</w:t>
      </w:r>
      <w:r>
        <w:rPr>
          <w:rStyle w:val="FootnoteReference"/>
          <w:rFonts w:ascii="Arial" w:hAnsi="Arial" w:cs="Arial"/>
          <w:sz w:val="22"/>
          <w:szCs w:val="22"/>
        </w:rPr>
        <w:footnoteReference w:id="14"/>
      </w:r>
      <w:r>
        <w:rPr>
          <w:rFonts w:ascii="Arial" w:hAnsi="Arial" w:cs="Arial"/>
          <w:sz w:val="22"/>
          <w:szCs w:val="22"/>
        </w:rPr>
        <w:t>. More empirical measures also exist by comparing the employment outcomes of participants and non-participants; a substantial proportion of interns gain long-term jobs with the employer (30% or more, and much higher in some schemes), and fewer remain unemployed than of similar non-participants.</w:t>
      </w:r>
    </w:p>
    <w:p w:rsidR="00B43606" w:rsidRDefault="00B43606" w:rsidP="000D7980">
      <w:pPr>
        <w:spacing w:line="276" w:lineRule="auto"/>
        <w:rPr>
          <w:rFonts w:ascii="Arial" w:hAnsi="Arial" w:cs="Arial"/>
          <w:sz w:val="22"/>
          <w:szCs w:val="22"/>
        </w:rPr>
      </w:pPr>
    </w:p>
    <w:p w:rsidR="00B43606" w:rsidRPr="00A1114C" w:rsidRDefault="00B43606" w:rsidP="0040178C">
      <w:pPr>
        <w:rPr>
          <w:rFonts w:ascii="Arial" w:hAnsi="Arial" w:cs="Arial"/>
          <w:i/>
          <w:sz w:val="22"/>
          <w:szCs w:val="22"/>
        </w:rPr>
      </w:pPr>
      <w:r w:rsidRPr="00A1114C">
        <w:rPr>
          <w:rFonts w:ascii="Arial" w:hAnsi="Arial" w:cs="Arial"/>
          <w:i/>
          <w:sz w:val="22"/>
          <w:szCs w:val="22"/>
        </w:rPr>
        <w:t>Initiating opportunities and increasing participation</w:t>
      </w:r>
    </w:p>
    <w:p w:rsidR="00B43606" w:rsidRDefault="00B43606" w:rsidP="00A1114C">
      <w:pPr>
        <w:spacing w:before="120"/>
        <w:rPr>
          <w:rFonts w:ascii="Arial" w:hAnsi="Arial" w:cs="Arial"/>
          <w:sz w:val="22"/>
          <w:szCs w:val="22"/>
        </w:rPr>
      </w:pPr>
      <w:r>
        <w:rPr>
          <w:rFonts w:ascii="Arial" w:hAnsi="Arial" w:cs="Arial"/>
          <w:sz w:val="22"/>
          <w:szCs w:val="22"/>
        </w:rPr>
        <w:t xml:space="preserve">The current </w:t>
      </w:r>
      <w:proofErr w:type="spellStart"/>
      <w:r>
        <w:rPr>
          <w:rFonts w:ascii="Arial" w:hAnsi="Arial" w:cs="Arial"/>
          <w:sz w:val="22"/>
          <w:szCs w:val="22"/>
        </w:rPr>
        <w:t>reorganisation</w:t>
      </w:r>
      <w:proofErr w:type="spellEnd"/>
      <w:r>
        <w:rPr>
          <w:rFonts w:ascii="Arial" w:hAnsi="Arial" w:cs="Arial"/>
          <w:sz w:val="22"/>
          <w:szCs w:val="22"/>
        </w:rPr>
        <w:t xml:space="preserve"> of Research Council-funded KE (KT) activity results in closure of some schemes and rebranding of others, so the net change is hard to gauge. However, there is evidence for new internship/placement schemes being initiated within some HEIs and other collaborations, and recent HEFCE-funded graduate schemes may have increased their capacity to initiate new opportunities. A more substantial impact will be felt through BBSRC’s ‘professional internships’ initiative in doctoral training, through which over 200 internships should ensue. Structurally these have the benefit of effectively </w:t>
      </w:r>
      <w:proofErr w:type="spellStart"/>
      <w:r>
        <w:rPr>
          <w:rFonts w:ascii="Arial" w:hAnsi="Arial" w:cs="Arial"/>
          <w:sz w:val="22"/>
          <w:szCs w:val="22"/>
        </w:rPr>
        <w:t>subsidising</w:t>
      </w:r>
      <w:proofErr w:type="spellEnd"/>
      <w:r>
        <w:rPr>
          <w:rFonts w:ascii="Arial" w:hAnsi="Arial" w:cs="Arial"/>
          <w:sz w:val="22"/>
          <w:szCs w:val="22"/>
        </w:rPr>
        <w:t xml:space="preserve"> the employers’ costs, by continuation of the researcher’s stipend during the placement. </w:t>
      </w:r>
    </w:p>
    <w:p w:rsidR="00B43606" w:rsidRDefault="00B43606" w:rsidP="00A1114C">
      <w:pPr>
        <w:spacing w:before="120"/>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Oakleigh</w:t>
      </w:r>
      <w:proofErr w:type="spellEnd"/>
      <w:r>
        <w:rPr>
          <w:rFonts w:ascii="Arial" w:hAnsi="Arial" w:cs="Arial"/>
          <w:sz w:val="22"/>
          <w:szCs w:val="22"/>
        </w:rPr>
        <w:t xml:space="preserve">/CRAC study for HEFCE focused on increasing opportunities and participation, and identified both barriers and areas for support that employers would find most valuable from HEIs. It </w:t>
      </w:r>
      <w:proofErr w:type="spellStart"/>
      <w:r>
        <w:rPr>
          <w:rFonts w:ascii="Arial" w:hAnsi="Arial" w:cs="Arial"/>
          <w:sz w:val="22"/>
          <w:szCs w:val="22"/>
        </w:rPr>
        <w:t>recognised</w:t>
      </w:r>
      <w:proofErr w:type="spellEnd"/>
      <w:r>
        <w:rPr>
          <w:rFonts w:ascii="Arial" w:hAnsi="Arial" w:cs="Arial"/>
          <w:sz w:val="22"/>
          <w:szCs w:val="22"/>
        </w:rPr>
        <w:t xml:space="preserve"> that a range of models helps employers to enter the market and provide new opportunities (such as low-cost, low-risk options). </w:t>
      </w:r>
      <w:proofErr w:type="spellStart"/>
      <w:r>
        <w:rPr>
          <w:rFonts w:ascii="Arial" w:hAnsi="Arial" w:cs="Arial"/>
          <w:sz w:val="22"/>
          <w:szCs w:val="22"/>
        </w:rPr>
        <w:t>Incentivising</w:t>
      </w:r>
      <w:proofErr w:type="spellEnd"/>
      <w:r>
        <w:rPr>
          <w:rFonts w:ascii="Arial" w:hAnsi="Arial" w:cs="Arial"/>
          <w:sz w:val="22"/>
          <w:szCs w:val="22"/>
        </w:rPr>
        <w:t xml:space="preserve"> or </w:t>
      </w:r>
      <w:proofErr w:type="spellStart"/>
      <w:r>
        <w:rPr>
          <w:rFonts w:ascii="Arial" w:hAnsi="Arial" w:cs="Arial"/>
          <w:sz w:val="22"/>
          <w:szCs w:val="22"/>
        </w:rPr>
        <w:t>subsidising</w:t>
      </w:r>
      <w:proofErr w:type="spellEnd"/>
      <w:r>
        <w:rPr>
          <w:rFonts w:ascii="Arial" w:hAnsi="Arial" w:cs="Arial"/>
          <w:sz w:val="22"/>
          <w:szCs w:val="22"/>
        </w:rPr>
        <w:t xml:space="preserve"> the cost for a business of a first trial engagement could have significant longer term effects, with the employer more likely to fund placements sustainably themselves once they have direct experience of the process and benefit.</w:t>
      </w:r>
      <w:r w:rsidRPr="005A1E4D">
        <w:rPr>
          <w:rFonts w:ascii="Arial" w:hAnsi="Arial" w:cs="Arial"/>
          <w:sz w:val="22"/>
          <w:szCs w:val="22"/>
        </w:rPr>
        <w:t xml:space="preserve"> </w:t>
      </w:r>
    </w:p>
    <w:p w:rsidR="00B43606" w:rsidRDefault="00B43606" w:rsidP="00A1114C">
      <w:pPr>
        <w:spacing w:before="120"/>
        <w:rPr>
          <w:rFonts w:ascii="Arial" w:hAnsi="Arial" w:cs="Arial"/>
          <w:sz w:val="22"/>
          <w:szCs w:val="22"/>
        </w:rPr>
      </w:pPr>
      <w:r>
        <w:rPr>
          <w:rFonts w:ascii="Arial" w:hAnsi="Arial" w:cs="Arial"/>
          <w:sz w:val="22"/>
          <w:szCs w:val="22"/>
        </w:rPr>
        <w:t>The recent evaluation studies also suggest that a purely commercial market of opportunities leads to a rather restricted range of participants. In the wider HE sector this is a major consideration in relation to increasing social mobility. Its conclusion was that some funding from the public sector is needed genuinely to widen, rather than just increase, participation.</w:t>
      </w:r>
    </w:p>
    <w:p w:rsidR="00B43606" w:rsidRDefault="00B43606" w:rsidP="00A1114C">
      <w:pPr>
        <w:spacing w:before="120"/>
        <w:rPr>
          <w:rFonts w:ascii="Arial" w:hAnsi="Arial" w:cs="Arial"/>
          <w:sz w:val="22"/>
          <w:szCs w:val="22"/>
        </w:rPr>
      </w:pPr>
      <w:r>
        <w:rPr>
          <w:rFonts w:ascii="Arial" w:hAnsi="Arial" w:cs="Arial"/>
          <w:sz w:val="22"/>
          <w:szCs w:val="22"/>
        </w:rPr>
        <w:t xml:space="preserve">By implication, increasing the range of potential HE researchers in business engagement will also rely on </w:t>
      </w:r>
      <w:proofErr w:type="spellStart"/>
      <w:r>
        <w:rPr>
          <w:rFonts w:ascii="Arial" w:hAnsi="Arial" w:cs="Arial"/>
          <w:sz w:val="22"/>
          <w:szCs w:val="22"/>
        </w:rPr>
        <w:t>recognising</w:t>
      </w:r>
      <w:proofErr w:type="spellEnd"/>
      <w:r>
        <w:rPr>
          <w:rFonts w:ascii="Arial" w:hAnsi="Arial" w:cs="Arial"/>
          <w:sz w:val="22"/>
          <w:szCs w:val="22"/>
        </w:rPr>
        <w:t xml:space="preserve"> their diversity, not least in relation to their career thinking. Those who seek an academic career may only want short skill-based placements, which deliver relevant skill development, whereas others may be prepared to invest greater time and effort to undertake a full placement experience. The position for part-time researchers, who work in their remaining time, may be quite different again, as it may be for those who enter research from long-term employment. It seems certain that a range of models of researcher-business interaction will be needed to ‘fit’ the diversity of the researcher population, and to increase its currency as a vehicle for personal and career development.</w:t>
      </w:r>
    </w:p>
    <w:p w:rsidR="00B43606" w:rsidRDefault="00B43606" w:rsidP="0081502F">
      <w:pPr>
        <w:spacing w:line="360" w:lineRule="auto"/>
        <w:rPr>
          <w:rFonts w:ascii="Arial" w:hAnsi="Arial" w:cs="Arial"/>
          <w:sz w:val="22"/>
          <w:szCs w:val="22"/>
        </w:rPr>
      </w:pPr>
    </w:p>
    <w:p w:rsidR="00B43606" w:rsidRPr="00A45E1E" w:rsidRDefault="00B43606" w:rsidP="0081502F">
      <w:pPr>
        <w:spacing w:after="120"/>
        <w:rPr>
          <w:rFonts w:ascii="Arial" w:hAnsi="Arial" w:cs="Arial"/>
          <w:b/>
        </w:rPr>
      </w:pPr>
      <w:r w:rsidRPr="00A45E1E">
        <w:rPr>
          <w:rFonts w:ascii="Arial" w:hAnsi="Arial" w:cs="Arial"/>
          <w:b/>
        </w:rPr>
        <w:t>Conclusions and areas for recommendation</w:t>
      </w:r>
    </w:p>
    <w:p w:rsidR="00B43606" w:rsidRDefault="00B43606" w:rsidP="0081502F">
      <w:pPr>
        <w:spacing w:after="120"/>
        <w:rPr>
          <w:rFonts w:ascii="Arial" w:hAnsi="Arial" w:cs="Arial"/>
          <w:sz w:val="22"/>
          <w:szCs w:val="22"/>
        </w:rPr>
      </w:pPr>
      <w:r>
        <w:rPr>
          <w:rFonts w:ascii="Arial" w:hAnsi="Arial" w:cs="Arial"/>
          <w:sz w:val="22"/>
          <w:szCs w:val="22"/>
        </w:rPr>
        <w:t xml:space="preserve">This analysis depicts a landscape that is evolving and possibly, but by no means certainly, on the point of step change. Institutional knowledge exchange activities have offered a small minority of researchers the opportunity to interact deeply with businesses, through which some participants will undoubtedly have derived much career and personal development benefit. However, engagement with businesses and external </w:t>
      </w:r>
      <w:proofErr w:type="spellStart"/>
      <w:r>
        <w:rPr>
          <w:rFonts w:ascii="Arial" w:hAnsi="Arial" w:cs="Arial"/>
          <w:sz w:val="22"/>
          <w:szCs w:val="22"/>
        </w:rPr>
        <w:t>organisations</w:t>
      </w:r>
      <w:proofErr w:type="spellEnd"/>
      <w:r>
        <w:rPr>
          <w:rFonts w:ascii="Arial" w:hAnsi="Arial" w:cs="Arial"/>
          <w:sz w:val="22"/>
          <w:szCs w:val="22"/>
        </w:rPr>
        <w:t xml:space="preserve"> in the form of a placement or exchange has remained distinctly a minority sport.</w:t>
      </w:r>
    </w:p>
    <w:p w:rsidR="00B43606" w:rsidRDefault="00B43606" w:rsidP="0081502F">
      <w:pPr>
        <w:spacing w:after="120"/>
        <w:rPr>
          <w:rFonts w:ascii="Arial" w:hAnsi="Arial" w:cs="Arial"/>
          <w:sz w:val="22"/>
          <w:szCs w:val="22"/>
        </w:rPr>
      </w:pPr>
      <w:r>
        <w:rPr>
          <w:rFonts w:ascii="Arial" w:hAnsi="Arial" w:cs="Arial"/>
          <w:sz w:val="22"/>
          <w:szCs w:val="22"/>
        </w:rPr>
        <w:t xml:space="preserve">Measures of the extent of participation are all but absent, with little focus on assessing the impact of activity on participants’ career or personal development. However, the overall extent is very limited, in contrast to the position for undergraduates where work experience is widespread, albeit much outside taking place outside formal placement schemes. </w:t>
      </w:r>
    </w:p>
    <w:p w:rsidR="00B43606" w:rsidRDefault="00B43606" w:rsidP="0081502F">
      <w:pPr>
        <w:rPr>
          <w:rFonts w:ascii="Arial" w:hAnsi="Arial" w:cs="Arial"/>
          <w:sz w:val="22"/>
          <w:szCs w:val="22"/>
        </w:rPr>
      </w:pPr>
      <w:r>
        <w:rPr>
          <w:rFonts w:ascii="Arial" w:hAnsi="Arial" w:cs="Arial"/>
          <w:sz w:val="22"/>
          <w:szCs w:val="22"/>
        </w:rPr>
        <w:t xml:space="preserve">Given the drivers of HE policy supporting innovation and </w:t>
      </w:r>
      <w:proofErr w:type="spellStart"/>
      <w:r>
        <w:rPr>
          <w:rFonts w:ascii="Arial" w:hAnsi="Arial" w:cs="Arial"/>
          <w:sz w:val="22"/>
          <w:szCs w:val="22"/>
        </w:rPr>
        <w:t>optimising</w:t>
      </w:r>
      <w:proofErr w:type="spellEnd"/>
      <w:r>
        <w:rPr>
          <w:rFonts w:ascii="Arial" w:hAnsi="Arial" w:cs="Arial"/>
          <w:sz w:val="22"/>
          <w:szCs w:val="22"/>
        </w:rPr>
        <w:t xml:space="preserve"> employability, and the focus within HE research on supporting personal and career development, it may be that we are on the verge of a sea change. A rise in the extent of participation in interactions with business by postgraduate researchers and research staff would seem to be beneficial, for multiple reasons. However, a shift in culture so that such interactions or engagement become an accepted and valued aspect of researcher development, resulting in demand being expressed by researchers, is perhaps needed to accelerate this. </w:t>
      </w:r>
    </w:p>
    <w:p w:rsidR="00B43606" w:rsidRDefault="00B43606" w:rsidP="0081502F">
      <w:pPr>
        <w:rPr>
          <w:rFonts w:ascii="Arial" w:hAnsi="Arial" w:cs="Arial"/>
          <w:sz w:val="22"/>
          <w:szCs w:val="22"/>
        </w:rPr>
      </w:pPr>
    </w:p>
    <w:p w:rsidR="00B43606" w:rsidRPr="0081502F" w:rsidRDefault="00B43606" w:rsidP="00D53A00">
      <w:pPr>
        <w:rPr>
          <w:rFonts w:ascii="Arial" w:hAnsi="Arial" w:cs="Arial"/>
          <w:b/>
          <w:i/>
          <w:sz w:val="22"/>
          <w:szCs w:val="22"/>
        </w:rPr>
      </w:pPr>
      <w:r w:rsidRPr="0081502F">
        <w:rPr>
          <w:rFonts w:ascii="Arial" w:hAnsi="Arial" w:cs="Arial"/>
          <w:b/>
          <w:i/>
          <w:sz w:val="22"/>
          <w:szCs w:val="22"/>
        </w:rPr>
        <w:t>Potential recommendations</w:t>
      </w:r>
    </w:p>
    <w:p w:rsidR="00B43606" w:rsidRDefault="0081502F" w:rsidP="0081502F">
      <w:pPr>
        <w:pStyle w:val="ListParagraph"/>
        <w:numPr>
          <w:ilvl w:val="0"/>
          <w:numId w:val="3"/>
        </w:numPr>
        <w:spacing w:before="120"/>
        <w:ind w:left="357" w:hanging="357"/>
      </w:pPr>
      <w:r>
        <w:t xml:space="preserve">Better </w:t>
      </w:r>
      <w:r w:rsidR="00B43606" w:rsidRPr="005755E4">
        <w:t xml:space="preserve">measures of </w:t>
      </w:r>
      <w:r w:rsidR="00B43606">
        <w:t xml:space="preserve">the national and local </w:t>
      </w:r>
      <w:r w:rsidR="00B43606" w:rsidRPr="005755E4">
        <w:t xml:space="preserve">extent of </w:t>
      </w:r>
      <w:r w:rsidR="00B43606">
        <w:t xml:space="preserve">researcher-business </w:t>
      </w:r>
      <w:r w:rsidR="00B43606" w:rsidRPr="005755E4">
        <w:t>interactions</w:t>
      </w:r>
      <w:r>
        <w:t xml:space="preserve"> are needed</w:t>
      </w:r>
      <w:r w:rsidR="00B43606" w:rsidRPr="005755E4">
        <w:t>. Existing surveys (</w:t>
      </w:r>
      <w:r w:rsidR="00B43606">
        <w:t xml:space="preserve">including </w:t>
      </w:r>
      <w:r w:rsidR="00D53A00">
        <w:t xml:space="preserve">the Postgraduate Research Experience Survey (PRES) and </w:t>
      </w:r>
      <w:r w:rsidR="00B43606" w:rsidRPr="005755E4">
        <w:t>CROS) could be amended to provide better in</w:t>
      </w:r>
      <w:r w:rsidR="00B43606">
        <w:t>formation</w:t>
      </w:r>
    </w:p>
    <w:p w:rsidR="00B43606" w:rsidRPr="005755E4" w:rsidRDefault="00B43606" w:rsidP="00D53A00">
      <w:pPr>
        <w:pStyle w:val="ListParagraph"/>
        <w:numPr>
          <w:ilvl w:val="0"/>
          <w:numId w:val="3"/>
        </w:numPr>
        <w:ind w:left="357" w:hanging="357"/>
      </w:pPr>
      <w:r>
        <w:t xml:space="preserve">New research </w:t>
      </w:r>
      <w:r w:rsidRPr="005755E4">
        <w:t xml:space="preserve">work is required to understand more fully the </w:t>
      </w:r>
      <w:r>
        <w:t xml:space="preserve">outcomes and </w:t>
      </w:r>
      <w:r w:rsidRPr="005755E4">
        <w:t>impact of interactions for the participating researcher, the employer</w:t>
      </w:r>
      <w:r>
        <w:t>/</w:t>
      </w:r>
      <w:r w:rsidR="0081502F">
        <w:t>host, and the HEI</w:t>
      </w:r>
    </w:p>
    <w:p w:rsidR="00B43606" w:rsidRPr="005755E4" w:rsidRDefault="0081502F" w:rsidP="00D53A00">
      <w:pPr>
        <w:pStyle w:val="ListParagraph"/>
        <w:numPr>
          <w:ilvl w:val="0"/>
          <w:numId w:val="3"/>
        </w:numPr>
        <w:ind w:left="357" w:hanging="357"/>
      </w:pPr>
      <w:r>
        <w:t xml:space="preserve">The balance between </w:t>
      </w:r>
      <w:r w:rsidR="00B43606" w:rsidRPr="005755E4">
        <w:t xml:space="preserve">‘informal’ </w:t>
      </w:r>
      <w:r>
        <w:t xml:space="preserve">interactions and </w:t>
      </w:r>
      <w:r w:rsidR="00B43606" w:rsidRPr="005755E4">
        <w:t>formal placements</w:t>
      </w:r>
      <w:r>
        <w:t>/</w:t>
      </w:r>
      <w:r w:rsidR="00B43606" w:rsidRPr="005755E4">
        <w:t>exchanges</w:t>
      </w:r>
      <w:r>
        <w:t xml:space="preserve"> is not yet clear, but </w:t>
      </w:r>
      <w:r w:rsidR="00B43606" w:rsidRPr="005755E4">
        <w:t xml:space="preserve">frameworks such as EFWE </w:t>
      </w:r>
      <w:r>
        <w:t>c</w:t>
      </w:r>
      <w:r w:rsidR="00B43606" w:rsidRPr="005755E4">
        <w:t xml:space="preserve">ould be promoted to researchers </w:t>
      </w:r>
      <w:r>
        <w:t xml:space="preserve">and </w:t>
      </w:r>
      <w:r w:rsidR="00B43606" w:rsidRPr="005755E4">
        <w:t xml:space="preserve">embedded within formal </w:t>
      </w:r>
      <w:r w:rsidR="00B43606">
        <w:t xml:space="preserve">KE and other interaction </w:t>
      </w:r>
      <w:r w:rsidR="00B43606" w:rsidRPr="005755E4">
        <w:t xml:space="preserve">schemes </w:t>
      </w:r>
      <w:r>
        <w:t>to optimise developmental benefits</w:t>
      </w:r>
    </w:p>
    <w:p w:rsidR="00B43606" w:rsidRPr="005755E4" w:rsidRDefault="00B43606" w:rsidP="00D53A00">
      <w:pPr>
        <w:pStyle w:val="ListParagraph"/>
        <w:numPr>
          <w:ilvl w:val="0"/>
          <w:numId w:val="3"/>
        </w:numPr>
        <w:ind w:left="357" w:hanging="357"/>
      </w:pPr>
      <w:r w:rsidRPr="005755E4">
        <w:t xml:space="preserve">Supervisors and PIs/research leaders </w:t>
      </w:r>
      <w:r w:rsidR="0081502F">
        <w:t>s</w:t>
      </w:r>
      <w:r w:rsidRPr="005755E4">
        <w:t xml:space="preserve">et the culture of research </w:t>
      </w:r>
      <w:r w:rsidR="0081502F">
        <w:t>groups</w:t>
      </w:r>
      <w:r w:rsidRPr="005755E4">
        <w:t xml:space="preserve"> and direct</w:t>
      </w:r>
      <w:r w:rsidR="0081502F">
        <w:t>ly</w:t>
      </w:r>
      <w:r w:rsidRPr="005755E4">
        <w:t xml:space="preserve"> manage</w:t>
      </w:r>
      <w:r>
        <w:t xml:space="preserve"> researchers</w:t>
      </w:r>
      <w:r w:rsidRPr="005755E4">
        <w:t xml:space="preserve">. </w:t>
      </w:r>
      <w:r w:rsidR="0081502F">
        <w:t>U</w:t>
      </w:r>
      <w:r>
        <w:t>nderstand</w:t>
      </w:r>
      <w:r w:rsidR="0081502F">
        <w:t>ing</w:t>
      </w:r>
      <w:r>
        <w:t xml:space="preserve"> t</w:t>
      </w:r>
      <w:r w:rsidRPr="005755E4">
        <w:t>heir attitudes to external interactions</w:t>
      </w:r>
      <w:r w:rsidR="0081502F">
        <w:t xml:space="preserve"> </w:t>
      </w:r>
      <w:r w:rsidRPr="005755E4">
        <w:t>(few may have had formative engagements with employers</w:t>
      </w:r>
      <w:r>
        <w:t xml:space="preserve"> themselves</w:t>
      </w:r>
      <w:r w:rsidRPr="005755E4">
        <w:t>) would be useful in considering how best to promote to them the value of researcher-business interactions</w:t>
      </w:r>
    </w:p>
    <w:p w:rsidR="00B43606" w:rsidRDefault="00B43606" w:rsidP="00D53A00">
      <w:pPr>
        <w:pStyle w:val="ListParagraph"/>
        <w:numPr>
          <w:ilvl w:val="0"/>
          <w:numId w:val="3"/>
        </w:numPr>
        <w:ind w:left="357" w:hanging="357"/>
      </w:pPr>
      <w:r w:rsidRPr="005755E4">
        <w:t>Partly dependent on improved understanding of research leader attitudes, promotion of the value of researcher-business interactions to researchers themselves is needed to effect a rise in demand for and participation in these activities</w:t>
      </w:r>
    </w:p>
    <w:p w:rsidR="00B43606" w:rsidRDefault="00B43606" w:rsidP="00D53A00">
      <w:pPr>
        <w:pStyle w:val="ListParagraph"/>
        <w:numPr>
          <w:ilvl w:val="0"/>
          <w:numId w:val="3"/>
        </w:numPr>
        <w:ind w:left="357" w:hanging="357"/>
      </w:pPr>
      <w:r>
        <w:t>Generation of case studies and sharing of good practice will be beneficial in supporting a rise in the extent and effectiveness of these initiatives</w:t>
      </w:r>
    </w:p>
    <w:p w:rsidR="00871532" w:rsidRPr="00871532" w:rsidRDefault="00871532" w:rsidP="00871532">
      <w:pPr>
        <w:jc w:val="right"/>
        <w:rPr>
          <w:rFonts w:ascii="Arial" w:hAnsi="Arial" w:cs="Arial"/>
        </w:rPr>
      </w:pPr>
      <w:r>
        <w:rPr>
          <w:rFonts w:ascii="Arial" w:hAnsi="Arial" w:cs="Arial"/>
          <w:bCs/>
          <w:i/>
          <w:color w:val="000000"/>
          <w:sz w:val="20"/>
          <w:szCs w:val="20"/>
          <w:lang w:eastAsia="en-GB"/>
        </w:rPr>
        <w:br/>
      </w:r>
      <w:r w:rsidRPr="00871532">
        <w:rPr>
          <w:rFonts w:ascii="Arial" w:hAnsi="Arial" w:cs="Arial"/>
          <w:bCs/>
          <w:i/>
          <w:color w:val="000000"/>
          <w:sz w:val="20"/>
          <w:szCs w:val="20"/>
          <w:lang w:eastAsia="en-GB"/>
        </w:rPr>
        <w:t>robin.mellors-bourne@crac.org.uk</w:t>
      </w:r>
    </w:p>
    <w:sectPr w:rsidR="00871532" w:rsidRPr="00871532" w:rsidSect="00706DDF">
      <w:headerReference w:type="default" r:id="rId8"/>
      <w:footerReference w:type="default" r:id="rId9"/>
      <w:pgSz w:w="11906" w:h="16838" w:code="9"/>
      <w:pgMar w:top="2268" w:right="1440" w:bottom="1440" w:left="1440" w:header="720" w:footer="720" w:gutter="0"/>
      <w:cols w:space="720"/>
      <w:docGrid w:linePitch="7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914" w:rsidRDefault="00417914">
      <w:r>
        <w:separator/>
      </w:r>
    </w:p>
  </w:endnote>
  <w:endnote w:type="continuationSeparator" w:id="0">
    <w:p w:rsidR="00417914" w:rsidRDefault="0041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0A" w:rsidRDefault="00B43606">
    <w:pPr>
      <w:pStyle w:val="Foote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295275</wp:posOffset>
              </wp:positionH>
              <wp:positionV relativeFrom="page">
                <wp:posOffset>10060940</wp:posOffset>
              </wp:positionV>
              <wp:extent cx="698373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373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25pt,792.2pt" to="573.15pt,79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xVEgIAACg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6704" behindDoc="0" locked="0" layoutInCell="1" allowOverlap="1">
              <wp:simplePos x="0" y="0"/>
              <wp:positionH relativeFrom="page">
                <wp:posOffset>122555</wp:posOffset>
              </wp:positionH>
              <wp:positionV relativeFrom="paragraph">
                <wp:posOffset>-34290</wp:posOffset>
              </wp:positionV>
              <wp:extent cx="7244080" cy="360045"/>
              <wp:effectExtent l="0" t="0" r="0" b="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4080" cy="360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260A" w:rsidRPr="00936939" w:rsidRDefault="003F260A" w:rsidP="003F260A">
                          <w:pPr>
                            <w:pStyle w:val="Footer"/>
                            <w:tabs>
                              <w:tab w:val="clear" w:pos="4320"/>
                              <w:tab w:val="clear" w:pos="8640"/>
                              <w:tab w:val="center" w:pos="0"/>
                              <w:tab w:val="right" w:pos="11057"/>
                            </w:tabs>
                            <w:jc w:val="right"/>
                            <w:rPr>
                              <w:rFonts w:ascii="Arial" w:hAnsi="Arial" w:cs="Arial"/>
                              <w:sz w:val="14"/>
                              <w:szCs w:val="13"/>
                            </w:rPr>
                          </w:pPr>
                          <w:r w:rsidRPr="00936939">
                            <w:rPr>
                              <w:rFonts w:ascii="Arial" w:hAnsi="Arial" w:cs="Arial"/>
                              <w:sz w:val="14"/>
                              <w:szCs w:val="13"/>
                            </w:rPr>
                            <w:t>Vitae is supported by Research Councils UK (RCUK), managed by CRAC: The Career Development Organisation and delivered in partnership with</w:t>
                          </w:r>
                          <w:r w:rsidR="00706DDF" w:rsidRPr="00936939">
                            <w:rPr>
                              <w:rFonts w:ascii="Arial" w:hAnsi="Arial" w:cs="Arial"/>
                              <w:sz w:val="14"/>
                              <w:szCs w:val="13"/>
                            </w:rPr>
                            <w:t xml:space="preserve"> regional Hub host universities</w:t>
                          </w:r>
                        </w:p>
                        <w:p w:rsidR="003F260A" w:rsidRPr="00936939" w:rsidRDefault="003F260A" w:rsidP="003F260A">
                          <w:pPr>
                            <w:pStyle w:val="Footer"/>
                            <w:jc w:val="right"/>
                            <w:rPr>
                              <w:rFonts w:ascii="Arial" w:hAnsi="Arial" w:cs="Arial"/>
                              <w:noProof/>
                              <w:sz w:val="14"/>
                              <w:szCs w:val="14"/>
                            </w:rPr>
                          </w:pPr>
                          <w:r w:rsidRPr="00936939">
                            <w:rPr>
                              <w:rFonts w:ascii="Arial" w:hAnsi="Arial" w:cs="Arial"/>
                              <w:sz w:val="14"/>
                              <w:szCs w:val="14"/>
                            </w:rPr>
                            <w:t xml:space="preserve">Vitae®, © </w:t>
                          </w:r>
                          <w:proofErr w:type="gramStart"/>
                          <w:r w:rsidRPr="00936939">
                            <w:rPr>
                              <w:rFonts w:ascii="Arial" w:hAnsi="Arial" w:cs="Arial"/>
                              <w:sz w:val="14"/>
                              <w:szCs w:val="14"/>
                            </w:rPr>
                            <w:t>The</w:t>
                          </w:r>
                          <w:proofErr w:type="gramEnd"/>
                          <w:r w:rsidRPr="00936939">
                            <w:rPr>
                              <w:rFonts w:ascii="Arial" w:hAnsi="Arial" w:cs="Arial"/>
                              <w:sz w:val="14"/>
                              <w:szCs w:val="14"/>
                            </w:rPr>
                            <w:t xml:space="preserve"> Careers Research and Advisory Centre (CRAC) Limited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65pt;margin-top:-2.7pt;width:570.4pt;height:28.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mKgg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" stroked="f">
              <v:textbox>
                <w:txbxContent>
                  <w:p w:rsidR="003F260A" w:rsidRPr="00936939" w:rsidRDefault="003F260A" w:rsidP="003F260A">
                    <w:pPr>
                      <w:pStyle w:val="Footer"/>
                      <w:tabs>
                        <w:tab w:val="clear" w:pos="4320"/>
                        <w:tab w:val="clear" w:pos="8640"/>
                        <w:tab w:val="center" w:pos="0"/>
                        <w:tab w:val="right" w:pos="11057"/>
                      </w:tabs>
                      <w:jc w:val="right"/>
                      <w:rPr>
                        <w:rFonts w:ascii="Arial" w:hAnsi="Arial" w:cs="Arial"/>
                        <w:sz w:val="14"/>
                        <w:szCs w:val="13"/>
                      </w:rPr>
                    </w:pPr>
                    <w:r w:rsidRPr="00936939">
                      <w:rPr>
                        <w:rFonts w:ascii="Arial" w:hAnsi="Arial" w:cs="Arial"/>
                        <w:sz w:val="14"/>
                        <w:szCs w:val="13"/>
                      </w:rPr>
                      <w:t>Vitae is supported by Research Councils UK (RCUK), managed by CRAC: The Career Development Organisation and delivered in partnership with</w:t>
                    </w:r>
                    <w:r w:rsidR="00706DDF" w:rsidRPr="00936939">
                      <w:rPr>
                        <w:rFonts w:ascii="Arial" w:hAnsi="Arial" w:cs="Arial"/>
                        <w:sz w:val="14"/>
                        <w:szCs w:val="13"/>
                      </w:rPr>
                      <w:t xml:space="preserve"> regional Hub host universities</w:t>
                    </w:r>
                  </w:p>
                  <w:p w:rsidR="003F260A" w:rsidRPr="00936939" w:rsidRDefault="003F260A" w:rsidP="003F260A">
                    <w:pPr>
                      <w:pStyle w:val="Footer"/>
                      <w:jc w:val="right"/>
                      <w:rPr>
                        <w:rFonts w:ascii="Arial" w:hAnsi="Arial" w:cs="Arial"/>
                        <w:noProof/>
                        <w:sz w:val="14"/>
                        <w:szCs w:val="14"/>
                      </w:rPr>
                    </w:pPr>
                    <w:r w:rsidRPr="00936939">
                      <w:rPr>
                        <w:rFonts w:ascii="Arial" w:hAnsi="Arial" w:cs="Arial"/>
                        <w:sz w:val="14"/>
                        <w:szCs w:val="14"/>
                      </w:rPr>
                      <w:t xml:space="preserve">Vitae®, © </w:t>
                    </w:r>
                    <w:proofErr w:type="gramStart"/>
                    <w:r w:rsidRPr="00936939">
                      <w:rPr>
                        <w:rFonts w:ascii="Arial" w:hAnsi="Arial" w:cs="Arial"/>
                        <w:sz w:val="14"/>
                        <w:szCs w:val="14"/>
                      </w:rPr>
                      <w:t>The</w:t>
                    </w:r>
                    <w:proofErr w:type="gramEnd"/>
                    <w:r w:rsidRPr="00936939">
                      <w:rPr>
                        <w:rFonts w:ascii="Arial" w:hAnsi="Arial" w:cs="Arial"/>
                        <w:sz w:val="14"/>
                        <w:szCs w:val="14"/>
                      </w:rPr>
                      <w:t xml:space="preserve"> Careers Research and Advisory Centre (CRAC) Limited</w:t>
                    </w:r>
                  </w:p>
                </w:txbxContent>
              </v:textbox>
              <w10:wrap type="square" anchorx="page"/>
            </v:shape>
          </w:pict>
        </mc:Fallback>
      </mc:AlternateContent>
    </w:r>
    <w:r>
      <w:rPr>
        <w:noProof/>
        <w:lang w:val="en-GB" w:eastAsia="en-GB"/>
      </w:rPr>
      <mc:AlternateContent>
        <mc:Choice Requires="wps">
          <w:drawing>
            <wp:anchor distT="0" distB="0" distL="114300" distR="114300" simplePos="0" relativeHeight="251655680" behindDoc="0" locked="0" layoutInCell="1" allowOverlap="1">
              <wp:simplePos x="0" y="0"/>
              <wp:positionH relativeFrom="column">
                <wp:posOffset>4752340</wp:posOffset>
              </wp:positionH>
              <wp:positionV relativeFrom="page">
                <wp:posOffset>9792970</wp:posOffset>
              </wp:positionV>
              <wp:extent cx="1828800" cy="36004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60A" w:rsidRPr="00936939" w:rsidRDefault="003F260A" w:rsidP="003F260A">
                          <w:pPr>
                            <w:ind w:right="227"/>
                            <w:jc w:val="right"/>
                            <w:rPr>
                              <w:rFonts w:ascii="Arial" w:hAnsi="Arial" w:cs="Arial"/>
                              <w:b/>
                            </w:rPr>
                          </w:pPr>
                          <w:r w:rsidRPr="00936939">
                            <w:rPr>
                              <w:rFonts w:ascii="Arial" w:hAnsi="Arial" w:cs="Arial"/>
                              <w:b/>
                            </w:rPr>
                            <w:t>www.vitae.ac.uk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2pt;margin-top:771.1pt;width:2in;height:28.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2ohtw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" filled="f" stroked="f">
              <v:textbox>
                <w:txbxContent>
                  <w:p w:rsidR="003F260A" w:rsidRPr="00936939" w:rsidRDefault="003F260A" w:rsidP="003F260A">
                    <w:pPr>
                      <w:ind w:right="227"/>
                      <w:jc w:val="right"/>
                      <w:rPr>
                        <w:rFonts w:ascii="Arial" w:hAnsi="Arial" w:cs="Arial"/>
                        <w:b/>
                      </w:rPr>
                    </w:pPr>
                    <w:r w:rsidRPr="00936939">
                      <w:rPr>
                        <w:rFonts w:ascii="Arial" w:hAnsi="Arial" w:cs="Arial"/>
                        <w:b/>
                      </w:rPr>
                      <w:t>www.vitae.ac.uk</w:t>
                    </w:r>
                  </w:p>
                </w:txbxContent>
              </v:textbox>
              <w10:wrap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914" w:rsidRDefault="00417914">
      <w:r>
        <w:separator/>
      </w:r>
    </w:p>
  </w:footnote>
  <w:footnote w:type="continuationSeparator" w:id="0">
    <w:p w:rsidR="00417914" w:rsidRDefault="00417914">
      <w:r>
        <w:continuationSeparator/>
      </w:r>
    </w:p>
  </w:footnote>
  <w:footnote w:id="1">
    <w:p w:rsidR="00B43606" w:rsidRPr="006A5D72" w:rsidRDefault="00B43606" w:rsidP="00B43606">
      <w:pPr>
        <w:pStyle w:val="FootnoteText"/>
        <w:rPr>
          <w:rFonts w:ascii="Arial" w:hAnsi="Arial" w:cs="Arial"/>
          <w:sz w:val="18"/>
          <w:szCs w:val="18"/>
          <w:lang w:val="en-GB"/>
        </w:rPr>
      </w:pPr>
      <w:r w:rsidRPr="00936939">
        <w:rPr>
          <w:rStyle w:val="FootnoteReference"/>
          <w:rFonts w:ascii="Arial" w:hAnsi="Arial" w:cs="Arial"/>
        </w:rPr>
        <w:footnoteRef/>
      </w:r>
      <w:r>
        <w:t xml:space="preserve"> </w:t>
      </w:r>
      <w:r w:rsidR="00936939" w:rsidRPr="00936939">
        <w:t>‘</w:t>
      </w:r>
      <w:r w:rsidRPr="00936939">
        <w:rPr>
          <w:rFonts w:ascii="Arial" w:hAnsi="Arial" w:cs="Arial"/>
          <w:color w:val="000000"/>
          <w:sz w:val="18"/>
          <w:szCs w:val="18"/>
          <w:lang w:val="en"/>
        </w:rPr>
        <w:t>Higher education: students at the heart of the system</w:t>
      </w:r>
      <w:r w:rsidR="00936939" w:rsidRPr="00936939">
        <w:rPr>
          <w:rFonts w:ascii="Arial" w:hAnsi="Arial" w:cs="Arial"/>
          <w:color w:val="000000"/>
          <w:sz w:val="18"/>
          <w:szCs w:val="18"/>
          <w:lang w:val="en"/>
        </w:rPr>
        <w:t>’</w:t>
      </w:r>
      <w:r w:rsidRPr="005F1DCF">
        <w:rPr>
          <w:rFonts w:ascii="Arial" w:hAnsi="Arial" w:cs="Arial"/>
          <w:i/>
          <w:color w:val="000000"/>
          <w:sz w:val="18"/>
          <w:szCs w:val="18"/>
          <w:lang w:val="en"/>
        </w:rPr>
        <w:t xml:space="preserve">, </w:t>
      </w:r>
      <w:r w:rsidRPr="005F1DCF">
        <w:rPr>
          <w:rFonts w:ascii="Arial" w:hAnsi="Arial" w:cs="Arial"/>
          <w:color w:val="000000"/>
          <w:sz w:val="18"/>
          <w:szCs w:val="18"/>
          <w:lang w:val="en"/>
        </w:rPr>
        <w:t>BIS, 2011</w:t>
      </w:r>
    </w:p>
  </w:footnote>
  <w:footnote w:id="2">
    <w:p w:rsidR="00B43606" w:rsidRPr="00CF75A2" w:rsidRDefault="00B43606" w:rsidP="00B43606">
      <w:pPr>
        <w:rPr>
          <w:rFonts w:ascii="Arial" w:hAnsi="Arial" w:cs="Arial"/>
          <w:color w:val="1F497D"/>
          <w:sz w:val="18"/>
          <w:szCs w:val="18"/>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hyperlink r:id="rId1" w:history="1">
        <w:r w:rsidR="00CF75A2" w:rsidRPr="008C523A">
          <w:rPr>
            <w:rStyle w:val="Hyperlink"/>
            <w:rFonts w:ascii="Arial" w:hAnsi="Arial" w:cs="Arial"/>
            <w:sz w:val="18"/>
            <w:szCs w:val="18"/>
          </w:rPr>
          <w:t>www.bis.gov.uk/news/speeches/david-willetts-science-innovation-and-the-economy</w:t>
        </w:r>
      </w:hyperlink>
    </w:p>
  </w:footnote>
  <w:footnote w:id="3">
    <w:p w:rsidR="00B43606" w:rsidRPr="00E92DB3" w:rsidRDefault="00B43606" w:rsidP="00B43606">
      <w:pPr>
        <w:pStyle w:val="FootnoteText"/>
        <w:rPr>
          <w:rFonts w:ascii="Arial" w:hAnsi="Arial" w:cs="Arial"/>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r w:rsidRPr="00CF75A2">
        <w:rPr>
          <w:rFonts w:ascii="Arial" w:hAnsi="Arial" w:cs="Arial"/>
          <w:sz w:val="18"/>
          <w:szCs w:val="18"/>
          <w:lang w:val="en-GB"/>
        </w:rPr>
        <w:t>Joint statement on impact by HEFCE, RCUK and UUK</w:t>
      </w:r>
      <w:r w:rsidRPr="00CF75A2">
        <w:rPr>
          <w:rFonts w:ascii="Arial" w:hAnsi="Arial" w:cs="Arial"/>
          <w:i/>
          <w:sz w:val="18"/>
          <w:szCs w:val="18"/>
          <w:lang w:val="en-GB"/>
        </w:rPr>
        <w:t xml:space="preserve">, </w:t>
      </w:r>
      <w:r w:rsidRPr="00CF75A2">
        <w:rPr>
          <w:rFonts w:ascii="Arial" w:hAnsi="Arial" w:cs="Arial"/>
          <w:sz w:val="18"/>
          <w:szCs w:val="18"/>
          <w:lang w:val="en-GB"/>
        </w:rPr>
        <w:t>July 2011</w:t>
      </w:r>
    </w:p>
  </w:footnote>
  <w:footnote w:id="4">
    <w:p w:rsidR="00B43606" w:rsidRPr="00CF75A2" w:rsidRDefault="00B43606" w:rsidP="00B43606">
      <w:pPr>
        <w:pStyle w:val="FootnoteText"/>
        <w:rPr>
          <w:rFonts w:ascii="Arial" w:hAnsi="Arial" w:cs="Arial"/>
          <w:sz w:val="18"/>
          <w:szCs w:val="18"/>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r w:rsidR="00CF75A2">
        <w:rPr>
          <w:rFonts w:ascii="Arial" w:hAnsi="Arial" w:cs="Arial"/>
          <w:sz w:val="18"/>
          <w:szCs w:val="18"/>
        </w:rPr>
        <w:t>‘</w:t>
      </w:r>
      <w:r w:rsidRPr="00CF75A2">
        <w:rPr>
          <w:rFonts w:ascii="Arial" w:hAnsi="Arial" w:cs="Arial"/>
          <w:sz w:val="18"/>
          <w:szCs w:val="18"/>
        </w:rPr>
        <w:t>Nature and extent of undergraduates’ work experience</w:t>
      </w:r>
      <w:r w:rsidR="00CF75A2">
        <w:rPr>
          <w:rFonts w:ascii="Arial" w:hAnsi="Arial" w:cs="Arial"/>
          <w:sz w:val="18"/>
          <w:szCs w:val="18"/>
        </w:rPr>
        <w:t>’</w:t>
      </w:r>
      <w:r w:rsidRPr="00CF75A2">
        <w:rPr>
          <w:rFonts w:ascii="Arial" w:hAnsi="Arial" w:cs="Arial"/>
          <w:sz w:val="18"/>
          <w:szCs w:val="18"/>
        </w:rPr>
        <w:t xml:space="preserve">, CHERI, 2001; </w:t>
      </w:r>
      <w:r w:rsidR="00CF75A2">
        <w:rPr>
          <w:rFonts w:ascii="Arial" w:hAnsi="Arial" w:cs="Arial"/>
          <w:sz w:val="18"/>
          <w:szCs w:val="18"/>
        </w:rPr>
        <w:t>‘</w:t>
      </w:r>
      <w:r w:rsidRPr="00CF75A2">
        <w:rPr>
          <w:rFonts w:ascii="Arial" w:hAnsi="Arial" w:cs="Arial"/>
          <w:sz w:val="18"/>
          <w:szCs w:val="18"/>
        </w:rPr>
        <w:t>Increasing opportunities for high quality HE work experience</w:t>
      </w:r>
      <w:r w:rsidR="00CF75A2">
        <w:rPr>
          <w:rFonts w:ascii="Arial" w:hAnsi="Arial" w:cs="Arial"/>
          <w:sz w:val="18"/>
          <w:szCs w:val="18"/>
        </w:rPr>
        <w:t>’</w:t>
      </w:r>
      <w:r w:rsidRPr="00CF75A2">
        <w:rPr>
          <w:rFonts w:ascii="Arial" w:hAnsi="Arial" w:cs="Arial"/>
          <w:sz w:val="18"/>
          <w:szCs w:val="18"/>
        </w:rPr>
        <w:t>, HEFCE, 2011</w:t>
      </w:r>
    </w:p>
  </w:footnote>
  <w:footnote w:id="5">
    <w:p w:rsidR="00B43606" w:rsidRPr="00CF75A2" w:rsidRDefault="00B43606" w:rsidP="00B43606">
      <w:pPr>
        <w:pStyle w:val="FootnoteText"/>
        <w:rPr>
          <w:rFonts w:ascii="Arial" w:hAnsi="Arial" w:cs="Arial"/>
          <w:sz w:val="18"/>
          <w:szCs w:val="18"/>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r w:rsidR="00CF75A2">
        <w:rPr>
          <w:rFonts w:ascii="Arial" w:hAnsi="Arial" w:cs="Arial"/>
          <w:sz w:val="18"/>
          <w:szCs w:val="18"/>
        </w:rPr>
        <w:t>‘</w:t>
      </w:r>
      <w:r w:rsidRPr="00CF75A2">
        <w:rPr>
          <w:rFonts w:ascii="Arial" w:hAnsi="Arial" w:cs="Arial"/>
          <w:sz w:val="18"/>
          <w:szCs w:val="18"/>
          <w:lang w:val="en-GB"/>
        </w:rPr>
        <w:t>STEM graduates in non-STEM jobs</w:t>
      </w:r>
      <w:r w:rsidR="00CF75A2">
        <w:rPr>
          <w:rFonts w:ascii="Arial" w:hAnsi="Arial" w:cs="Arial"/>
          <w:sz w:val="18"/>
          <w:szCs w:val="18"/>
          <w:lang w:val="en-GB"/>
        </w:rPr>
        <w:t>’</w:t>
      </w:r>
      <w:r w:rsidRPr="00CF75A2">
        <w:rPr>
          <w:rFonts w:ascii="Arial" w:hAnsi="Arial" w:cs="Arial"/>
          <w:sz w:val="18"/>
          <w:szCs w:val="18"/>
          <w:lang w:val="en-GB"/>
        </w:rPr>
        <w:t>, BIS, 2011</w:t>
      </w:r>
    </w:p>
  </w:footnote>
  <w:footnote w:id="6">
    <w:p w:rsidR="00B43606" w:rsidRPr="00CF75A2" w:rsidRDefault="00B43606" w:rsidP="00B43606">
      <w:pPr>
        <w:pStyle w:val="FootnoteText"/>
        <w:rPr>
          <w:rFonts w:ascii="Arial" w:hAnsi="Arial" w:cs="Arial"/>
          <w:sz w:val="18"/>
          <w:szCs w:val="18"/>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r w:rsidR="00CF75A2">
        <w:rPr>
          <w:rFonts w:ascii="Arial" w:hAnsi="Arial" w:cs="Arial"/>
          <w:sz w:val="18"/>
          <w:szCs w:val="18"/>
        </w:rPr>
        <w:t>‘</w:t>
      </w:r>
      <w:r w:rsidRPr="00CF75A2">
        <w:rPr>
          <w:rFonts w:ascii="Arial" w:hAnsi="Arial" w:cs="Arial"/>
          <w:sz w:val="18"/>
          <w:szCs w:val="18"/>
          <w:lang w:val="en-GB"/>
        </w:rPr>
        <w:t>Careers in Research Online Survey (CROS) 2011: UK aggregate results</w:t>
      </w:r>
      <w:r w:rsidR="00CF75A2">
        <w:rPr>
          <w:rFonts w:ascii="Arial" w:hAnsi="Arial" w:cs="Arial"/>
          <w:sz w:val="18"/>
          <w:szCs w:val="18"/>
          <w:lang w:val="en-GB"/>
        </w:rPr>
        <w:t>’</w:t>
      </w:r>
      <w:r w:rsidRPr="00CF75A2">
        <w:rPr>
          <w:rFonts w:ascii="Arial" w:hAnsi="Arial" w:cs="Arial"/>
          <w:sz w:val="18"/>
          <w:szCs w:val="18"/>
          <w:lang w:val="en-GB"/>
        </w:rPr>
        <w:t>, Vitae (in press)</w:t>
      </w:r>
    </w:p>
  </w:footnote>
  <w:footnote w:id="7">
    <w:p w:rsidR="00B43606" w:rsidRPr="00CF75A2" w:rsidRDefault="00B43606" w:rsidP="00B43606">
      <w:pPr>
        <w:pStyle w:val="FootnoteText"/>
        <w:rPr>
          <w:rFonts w:ascii="Arial" w:hAnsi="Arial" w:cs="Arial"/>
          <w:sz w:val="18"/>
          <w:szCs w:val="18"/>
          <w:lang w:val="en-GB"/>
        </w:rPr>
      </w:pPr>
      <w:r w:rsidRPr="00CF75A2">
        <w:rPr>
          <w:rStyle w:val="FootnoteReference"/>
          <w:rFonts w:ascii="Arial" w:hAnsi="Arial" w:cs="Arial"/>
          <w:sz w:val="18"/>
          <w:szCs w:val="18"/>
        </w:rPr>
        <w:footnoteRef/>
      </w:r>
      <w:r w:rsidRPr="00CF75A2">
        <w:rPr>
          <w:rFonts w:ascii="Arial" w:hAnsi="Arial" w:cs="Arial"/>
          <w:sz w:val="18"/>
          <w:szCs w:val="18"/>
        </w:rPr>
        <w:t xml:space="preserve"> </w:t>
      </w:r>
      <w:r w:rsidRPr="00CF75A2">
        <w:rPr>
          <w:rFonts w:ascii="Arial" w:hAnsi="Arial" w:cs="Arial"/>
          <w:sz w:val="18"/>
          <w:szCs w:val="18"/>
          <w:lang w:val="en-GB"/>
        </w:rPr>
        <w:t>For example the Government-funded Graduate Talent Pool</w:t>
      </w:r>
    </w:p>
  </w:footnote>
  <w:footnote w:id="8">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i/>
          <w:sz w:val="18"/>
          <w:szCs w:val="18"/>
        </w:rPr>
        <w:t xml:space="preserve"> </w:t>
      </w:r>
      <w:r w:rsidR="0040178C">
        <w:rPr>
          <w:rFonts w:ascii="Arial" w:hAnsi="Arial" w:cs="Arial"/>
          <w:i/>
          <w:sz w:val="18"/>
          <w:szCs w:val="18"/>
        </w:rPr>
        <w:t>‘</w:t>
      </w:r>
      <w:r w:rsidRPr="0040178C">
        <w:rPr>
          <w:rFonts w:ascii="Arial" w:hAnsi="Arial" w:cs="Arial"/>
          <w:sz w:val="18"/>
          <w:szCs w:val="18"/>
        </w:rPr>
        <w:t>Increasing opportunities for high quality HE work experience</w:t>
      </w:r>
      <w:r w:rsidR="0040178C">
        <w:rPr>
          <w:rFonts w:ascii="Arial" w:hAnsi="Arial" w:cs="Arial"/>
          <w:sz w:val="18"/>
          <w:szCs w:val="18"/>
        </w:rPr>
        <w:t>’</w:t>
      </w:r>
      <w:r w:rsidRPr="0040178C">
        <w:rPr>
          <w:rFonts w:ascii="Arial" w:hAnsi="Arial" w:cs="Arial"/>
          <w:sz w:val="18"/>
          <w:szCs w:val="18"/>
        </w:rPr>
        <w:t>, HEFCE, 2011</w:t>
      </w:r>
    </w:p>
  </w:footnote>
  <w:footnote w:id="9">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Pr="0040178C">
        <w:rPr>
          <w:rFonts w:ascii="Arial" w:hAnsi="Arial" w:cs="Arial"/>
          <w:sz w:val="18"/>
          <w:szCs w:val="18"/>
          <w:lang w:val="en-GB"/>
        </w:rPr>
        <w:t>European Framework for Work Experience</w:t>
      </w:r>
    </w:p>
  </w:footnote>
  <w:footnote w:id="10">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Pr="0040178C">
        <w:rPr>
          <w:rFonts w:ascii="Arial" w:hAnsi="Arial" w:cs="Arial"/>
          <w:sz w:val="18"/>
          <w:szCs w:val="18"/>
          <w:lang w:val="en-GB"/>
        </w:rPr>
        <w:t>Ministry of Education and Culture, Finland</w:t>
      </w:r>
    </w:p>
  </w:footnote>
  <w:footnote w:id="11">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0040178C">
        <w:rPr>
          <w:rFonts w:ascii="Arial" w:hAnsi="Arial" w:cs="Arial"/>
          <w:sz w:val="18"/>
          <w:szCs w:val="18"/>
        </w:rPr>
        <w:t>‘</w:t>
      </w:r>
      <w:r w:rsidRPr="0040178C">
        <w:rPr>
          <w:rFonts w:ascii="Arial" w:hAnsi="Arial" w:cs="Arial"/>
          <w:sz w:val="18"/>
          <w:szCs w:val="18"/>
          <w:lang w:val="en-GB"/>
        </w:rPr>
        <w:t>Intern nation</w:t>
      </w:r>
      <w:r w:rsidR="0040178C">
        <w:rPr>
          <w:rFonts w:ascii="Arial" w:hAnsi="Arial" w:cs="Arial"/>
          <w:sz w:val="18"/>
          <w:szCs w:val="18"/>
          <w:lang w:val="en-GB"/>
        </w:rPr>
        <w:t>’</w:t>
      </w:r>
      <w:r w:rsidRPr="0040178C">
        <w:rPr>
          <w:rFonts w:ascii="Arial" w:hAnsi="Arial" w:cs="Arial"/>
          <w:sz w:val="18"/>
          <w:szCs w:val="18"/>
          <w:lang w:val="en-GB"/>
        </w:rPr>
        <w:t xml:space="preserve">, R. </w:t>
      </w:r>
      <w:proofErr w:type="spellStart"/>
      <w:r w:rsidRPr="0040178C">
        <w:rPr>
          <w:rFonts w:ascii="Arial" w:hAnsi="Arial" w:cs="Arial"/>
          <w:sz w:val="18"/>
          <w:szCs w:val="18"/>
          <w:lang w:val="en-GB"/>
        </w:rPr>
        <w:t>Perlin</w:t>
      </w:r>
      <w:proofErr w:type="spellEnd"/>
      <w:r w:rsidRPr="0040178C">
        <w:rPr>
          <w:rFonts w:ascii="Arial" w:hAnsi="Arial" w:cs="Arial"/>
          <w:sz w:val="18"/>
          <w:szCs w:val="18"/>
          <w:lang w:val="en-GB"/>
        </w:rPr>
        <w:t>, Verso Books, 2011</w:t>
      </w:r>
    </w:p>
  </w:footnote>
  <w:footnote w:id="12">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0040178C">
        <w:rPr>
          <w:rFonts w:ascii="Arial" w:hAnsi="Arial" w:cs="Arial"/>
          <w:sz w:val="18"/>
          <w:szCs w:val="18"/>
        </w:rPr>
        <w:t>‘</w:t>
      </w:r>
      <w:r w:rsidRPr="0040178C">
        <w:rPr>
          <w:rFonts w:ascii="Arial" w:hAnsi="Arial" w:cs="Arial"/>
          <w:sz w:val="18"/>
          <w:szCs w:val="18"/>
        </w:rPr>
        <w:t>Work experience for STEM students and graduates</w:t>
      </w:r>
      <w:r w:rsidR="0040178C">
        <w:rPr>
          <w:rFonts w:ascii="Arial" w:hAnsi="Arial" w:cs="Arial"/>
          <w:sz w:val="18"/>
          <w:szCs w:val="18"/>
        </w:rPr>
        <w:t>’</w:t>
      </w:r>
      <w:r w:rsidRPr="0040178C">
        <w:rPr>
          <w:rFonts w:ascii="Arial" w:hAnsi="Arial" w:cs="Arial"/>
          <w:sz w:val="18"/>
          <w:szCs w:val="18"/>
        </w:rPr>
        <w:t>, The Science Council, 2011</w:t>
      </w:r>
    </w:p>
  </w:footnote>
  <w:footnote w:id="13">
    <w:p w:rsidR="00B43606" w:rsidRPr="0040178C" w:rsidRDefault="00B43606" w:rsidP="00B43606">
      <w:pPr>
        <w:pStyle w:val="FootnoteText"/>
        <w:rPr>
          <w:rFonts w:ascii="Arial" w:hAnsi="Arial" w:cs="Arial"/>
          <w:sz w:val="18"/>
          <w:szCs w:val="18"/>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0040178C">
        <w:rPr>
          <w:rFonts w:ascii="Arial" w:hAnsi="Arial" w:cs="Arial"/>
          <w:sz w:val="18"/>
          <w:szCs w:val="18"/>
        </w:rPr>
        <w:t>‘</w:t>
      </w:r>
      <w:r w:rsidRPr="0040178C">
        <w:rPr>
          <w:rFonts w:ascii="Arial" w:hAnsi="Arial" w:cs="Arial"/>
          <w:sz w:val="18"/>
          <w:szCs w:val="18"/>
          <w:lang w:val="en-GB"/>
        </w:rPr>
        <w:t>Principal investigators and research leaders survey (PIRLS): UK aggregate results</w:t>
      </w:r>
      <w:r w:rsidR="0040178C">
        <w:rPr>
          <w:rFonts w:ascii="Arial" w:hAnsi="Arial" w:cs="Arial"/>
          <w:sz w:val="18"/>
          <w:szCs w:val="18"/>
          <w:lang w:val="en-GB"/>
        </w:rPr>
        <w:t>’</w:t>
      </w:r>
      <w:r w:rsidRPr="0040178C">
        <w:rPr>
          <w:rFonts w:ascii="Arial" w:hAnsi="Arial" w:cs="Arial"/>
          <w:i/>
          <w:sz w:val="18"/>
          <w:szCs w:val="18"/>
          <w:lang w:val="en-GB"/>
        </w:rPr>
        <w:t>,</w:t>
      </w:r>
      <w:r w:rsidRPr="0040178C">
        <w:rPr>
          <w:rFonts w:ascii="Arial" w:hAnsi="Arial" w:cs="Arial"/>
          <w:sz w:val="18"/>
          <w:szCs w:val="18"/>
          <w:lang w:val="en-GB"/>
        </w:rPr>
        <w:t xml:space="preserve"> Vitae (in press)</w:t>
      </w:r>
    </w:p>
  </w:footnote>
  <w:footnote w:id="14">
    <w:p w:rsidR="00B43606" w:rsidRPr="00AF0074" w:rsidRDefault="00B43606" w:rsidP="00B43606">
      <w:pPr>
        <w:pStyle w:val="FootnoteText"/>
        <w:rPr>
          <w:lang w:val="en-GB"/>
        </w:rPr>
      </w:pPr>
      <w:r w:rsidRPr="0040178C">
        <w:rPr>
          <w:rStyle w:val="FootnoteReference"/>
          <w:rFonts w:ascii="Arial" w:hAnsi="Arial" w:cs="Arial"/>
          <w:sz w:val="18"/>
          <w:szCs w:val="18"/>
        </w:rPr>
        <w:footnoteRef/>
      </w:r>
      <w:r w:rsidRPr="0040178C">
        <w:rPr>
          <w:rFonts w:ascii="Arial" w:hAnsi="Arial" w:cs="Arial"/>
          <w:sz w:val="18"/>
          <w:szCs w:val="18"/>
        </w:rPr>
        <w:t xml:space="preserve"> </w:t>
      </w:r>
      <w:r w:rsidR="0040178C">
        <w:rPr>
          <w:rFonts w:ascii="Arial" w:hAnsi="Arial" w:cs="Arial"/>
          <w:sz w:val="18"/>
          <w:szCs w:val="18"/>
        </w:rPr>
        <w:t>‘</w:t>
      </w:r>
      <w:r w:rsidRPr="0040178C">
        <w:rPr>
          <w:rFonts w:ascii="Arial" w:hAnsi="Arial" w:cs="Arial"/>
          <w:sz w:val="18"/>
          <w:szCs w:val="18"/>
          <w:lang w:val="en-GB"/>
        </w:rPr>
        <w:t>Evaluation of the Graduate Talent Pool internships: the experiences of graduates</w:t>
      </w:r>
      <w:r w:rsidR="0040178C">
        <w:rPr>
          <w:rFonts w:ascii="Arial" w:hAnsi="Arial" w:cs="Arial"/>
          <w:sz w:val="18"/>
          <w:szCs w:val="18"/>
          <w:lang w:val="en-GB"/>
        </w:rPr>
        <w:t>’,</w:t>
      </w:r>
      <w:r w:rsidRPr="0040178C">
        <w:rPr>
          <w:rFonts w:ascii="Arial" w:hAnsi="Arial" w:cs="Arial"/>
          <w:sz w:val="18"/>
          <w:szCs w:val="18"/>
          <w:lang w:val="en-GB"/>
        </w:rPr>
        <w:t xml:space="preserve"> BIS,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606" w:rsidRDefault="00417914" w:rsidP="00B43606">
    <w:pPr>
      <w:pStyle w:val="Header"/>
      <w:rPr>
        <w:rFonts w:ascii="Arial" w:hAnsi="Arial" w:cs="Arial"/>
      </w:rPr>
    </w:pPr>
    <w:r>
      <w:rPr>
        <w:rFonts w:ascii="Arial" w:hAnsi="Arial" w:cs="Arial"/>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4" type="#_x0000_t136" style="position:absolute;margin-left:0;margin-top:0;width:412.4pt;height:247.45pt;rotation:315;z-index:-25165670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936939">
      <w:rPr>
        <w:rFonts w:ascii="Arial" w:hAnsi="Arial" w:cs="Arial"/>
      </w:rPr>
      <w:t>Confidential d</w:t>
    </w:r>
    <w:r w:rsidR="00B43606">
      <w:rPr>
        <w:rFonts w:ascii="Arial" w:hAnsi="Arial" w:cs="Arial"/>
      </w:rPr>
      <w:t>raft</w:t>
    </w:r>
  </w:p>
  <w:p w:rsidR="003F260A" w:rsidRPr="00B43606" w:rsidRDefault="00B43606" w:rsidP="00B43606">
    <w:pPr>
      <w:pStyle w:val="Header"/>
      <w:rPr>
        <w:rFonts w:ascii="Arial" w:hAnsi="Arial" w:cs="Arial"/>
        <w:szCs w:val="18"/>
      </w:rPr>
    </w:pPr>
    <w:r>
      <w:rPr>
        <w:rFonts w:ascii="Arial" w:hAnsi="Arial" w:cs="Arial"/>
        <w:noProof/>
        <w:szCs w:val="18"/>
        <w:lang w:val="en-GB" w:eastAsia="en-GB"/>
      </w:rPr>
      <w:drawing>
        <wp:anchor distT="0" distB="0" distL="114300" distR="114300" simplePos="0" relativeHeight="251658752" behindDoc="0" locked="0" layoutInCell="1" allowOverlap="1">
          <wp:simplePos x="0" y="0"/>
          <wp:positionH relativeFrom="column">
            <wp:posOffset>3960495</wp:posOffset>
          </wp:positionH>
          <wp:positionV relativeFrom="page">
            <wp:posOffset>3810</wp:posOffset>
          </wp:positionV>
          <wp:extent cx="2698115" cy="1661160"/>
          <wp:effectExtent l="0" t="0" r="6985" b="0"/>
          <wp:wrapNone/>
          <wp:docPr id="5" name="Picture 5" descr="vita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tae_logo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8115" cy="1661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479E8"/>
    <w:multiLevelType w:val="hybridMultilevel"/>
    <w:tmpl w:val="28F23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0613DE0"/>
    <w:multiLevelType w:val="hybridMultilevel"/>
    <w:tmpl w:val="D13A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80D588F"/>
    <w:multiLevelType w:val="hybridMultilevel"/>
    <w:tmpl w:val="4858B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6"/>
  <w:drawingGridVerticalSpacing w:val="71"/>
  <w:displayHorizontalDrawingGridEvery w:val="0"/>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606"/>
    <w:rsid w:val="000B3A01"/>
    <w:rsid w:val="000D7980"/>
    <w:rsid w:val="000E3C62"/>
    <w:rsid w:val="003214EB"/>
    <w:rsid w:val="003F260A"/>
    <w:rsid w:val="0040178C"/>
    <w:rsid w:val="00417914"/>
    <w:rsid w:val="004369FE"/>
    <w:rsid w:val="006031A4"/>
    <w:rsid w:val="00641D50"/>
    <w:rsid w:val="006876E6"/>
    <w:rsid w:val="00706DDF"/>
    <w:rsid w:val="007379A5"/>
    <w:rsid w:val="00770D0F"/>
    <w:rsid w:val="0081502F"/>
    <w:rsid w:val="00871532"/>
    <w:rsid w:val="00936939"/>
    <w:rsid w:val="00940577"/>
    <w:rsid w:val="009D0E0C"/>
    <w:rsid w:val="00A1114C"/>
    <w:rsid w:val="00A5514F"/>
    <w:rsid w:val="00B261A0"/>
    <w:rsid w:val="00B43606"/>
    <w:rsid w:val="00CE050D"/>
    <w:rsid w:val="00CF75A2"/>
    <w:rsid w:val="00D53A00"/>
    <w:rsid w:val="00FB7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3606"/>
    <w:rPr>
      <w:sz w:val="24"/>
      <w:szCs w:val="24"/>
      <w:lang w:val="en-US" w:eastAsia="en-US"/>
    </w:rPr>
  </w:style>
  <w:style w:type="paragraph" w:styleId="Heading1">
    <w:name w:val="heading 1"/>
    <w:basedOn w:val="Normal"/>
    <w:next w:val="Normal"/>
    <w:qFormat/>
    <w:pPr>
      <w:keepNext/>
      <w:spacing w:before="200" w:after="100"/>
      <w:outlineLvl w:val="0"/>
    </w:pPr>
    <w:rPr>
      <w:b/>
      <w:kern w:val="28"/>
      <w:sz w:val="28"/>
    </w:rPr>
  </w:style>
  <w:style w:type="paragraph" w:styleId="Heading2">
    <w:name w:val="heading 2"/>
    <w:basedOn w:val="Normal"/>
    <w:next w:val="Normal"/>
    <w:qFormat/>
    <w:pPr>
      <w:keepNext/>
      <w:spacing w:before="200" w:after="100"/>
      <w:outlineLvl w:val="1"/>
    </w:pPr>
    <w:rPr>
      <w:b/>
    </w:rPr>
  </w:style>
  <w:style w:type="paragraph" w:styleId="Heading3">
    <w:name w:val="heading 3"/>
    <w:basedOn w:val="Normal"/>
    <w:next w:val="Normal"/>
    <w:qFormat/>
    <w:pPr>
      <w:keepNext/>
      <w:spacing w:before="200" w:after="100"/>
      <w:outlineLvl w:val="2"/>
    </w:pPr>
    <w:rPr>
      <w:b/>
      <w:i/>
    </w:rPr>
  </w:style>
  <w:style w:type="paragraph" w:styleId="Heading4">
    <w:name w:val="heading 4"/>
    <w:basedOn w:val="Normal"/>
    <w:next w:val="Normal"/>
    <w:qFormat/>
    <w:pPr>
      <w:keepNext/>
      <w:spacing w:before="200" w:after="100"/>
      <w:outlineLvl w:val="3"/>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18"/>
    </w:rPr>
  </w:style>
  <w:style w:type="paragraph" w:styleId="Title">
    <w:name w:val="Title"/>
    <w:basedOn w:val="Normal"/>
    <w:qFormat/>
    <w:pPr>
      <w:spacing w:before="200" w:after="100"/>
      <w:jc w:val="center"/>
    </w:pPr>
    <w:rPr>
      <w:b/>
      <w:kern w:val="28"/>
      <w:sz w:val="32"/>
    </w:rPr>
  </w:style>
  <w:style w:type="paragraph" w:styleId="Header">
    <w:name w:val="header"/>
    <w:basedOn w:val="Normal"/>
    <w:link w:val="HeaderChar"/>
    <w:uiPriority w:val="99"/>
    <w:pPr>
      <w:tabs>
        <w:tab w:val="center" w:pos="4320"/>
        <w:tab w:val="right" w:pos="8640"/>
      </w:tabs>
    </w:pPr>
    <w:rPr>
      <w:sz w:val="18"/>
    </w:rPr>
  </w:style>
  <w:style w:type="paragraph" w:styleId="Subtitle">
    <w:name w:val="Subtitle"/>
    <w:basedOn w:val="Normal"/>
    <w:qFormat/>
    <w:pPr>
      <w:spacing w:after="100"/>
      <w:jc w:val="center"/>
    </w:pPr>
  </w:style>
  <w:style w:type="character" w:styleId="PageNumber">
    <w:name w:val="page number"/>
    <w:basedOn w:val="DefaultParagraphFont"/>
  </w:style>
  <w:style w:type="paragraph" w:styleId="ListParagraph">
    <w:name w:val="List Paragraph"/>
    <w:basedOn w:val="Normal"/>
    <w:uiPriority w:val="99"/>
    <w:qFormat/>
    <w:rsid w:val="00B43606"/>
    <w:pPr>
      <w:ind w:left="720"/>
    </w:pPr>
    <w:rPr>
      <w:rFonts w:ascii="Arial" w:hAnsi="Arial" w:cs="Arial"/>
      <w:sz w:val="22"/>
      <w:szCs w:val="22"/>
      <w:lang w:val="en-GB"/>
    </w:rPr>
  </w:style>
  <w:style w:type="paragraph" w:styleId="FootnoteText">
    <w:name w:val="footnote text"/>
    <w:basedOn w:val="Normal"/>
    <w:link w:val="FootnoteTextChar"/>
    <w:rsid w:val="00B43606"/>
    <w:rPr>
      <w:sz w:val="20"/>
      <w:szCs w:val="20"/>
    </w:rPr>
  </w:style>
  <w:style w:type="character" w:customStyle="1" w:styleId="FootnoteTextChar">
    <w:name w:val="Footnote Text Char"/>
    <w:basedOn w:val="DefaultParagraphFont"/>
    <w:link w:val="FootnoteText"/>
    <w:rsid w:val="00B43606"/>
    <w:rPr>
      <w:lang w:val="en-US" w:eastAsia="en-US"/>
    </w:rPr>
  </w:style>
  <w:style w:type="character" w:styleId="FootnoteReference">
    <w:name w:val="footnote reference"/>
    <w:rsid w:val="00B43606"/>
    <w:rPr>
      <w:vertAlign w:val="superscript"/>
    </w:rPr>
  </w:style>
  <w:style w:type="character" w:styleId="Hyperlink">
    <w:name w:val="Hyperlink"/>
    <w:uiPriority w:val="99"/>
    <w:unhideWhenUsed/>
    <w:rsid w:val="00B43606"/>
    <w:rPr>
      <w:rFonts w:ascii="Times New Roman" w:hAnsi="Times New Roman" w:cs="Times New Roman" w:hint="default"/>
      <w:color w:val="000000"/>
      <w:u w:val="single"/>
    </w:rPr>
  </w:style>
  <w:style w:type="character" w:customStyle="1" w:styleId="HeaderChar">
    <w:name w:val="Header Char"/>
    <w:link w:val="Header"/>
    <w:uiPriority w:val="99"/>
    <w:rsid w:val="00B43606"/>
    <w:rPr>
      <w:sz w:val="18"/>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3606"/>
    <w:rPr>
      <w:sz w:val="24"/>
      <w:szCs w:val="24"/>
      <w:lang w:val="en-US" w:eastAsia="en-US"/>
    </w:rPr>
  </w:style>
  <w:style w:type="paragraph" w:styleId="Heading1">
    <w:name w:val="heading 1"/>
    <w:basedOn w:val="Normal"/>
    <w:next w:val="Normal"/>
    <w:qFormat/>
    <w:pPr>
      <w:keepNext/>
      <w:spacing w:before="200" w:after="100"/>
      <w:outlineLvl w:val="0"/>
    </w:pPr>
    <w:rPr>
      <w:b/>
      <w:kern w:val="28"/>
      <w:sz w:val="28"/>
    </w:rPr>
  </w:style>
  <w:style w:type="paragraph" w:styleId="Heading2">
    <w:name w:val="heading 2"/>
    <w:basedOn w:val="Normal"/>
    <w:next w:val="Normal"/>
    <w:qFormat/>
    <w:pPr>
      <w:keepNext/>
      <w:spacing w:before="200" w:after="100"/>
      <w:outlineLvl w:val="1"/>
    </w:pPr>
    <w:rPr>
      <w:b/>
    </w:rPr>
  </w:style>
  <w:style w:type="paragraph" w:styleId="Heading3">
    <w:name w:val="heading 3"/>
    <w:basedOn w:val="Normal"/>
    <w:next w:val="Normal"/>
    <w:qFormat/>
    <w:pPr>
      <w:keepNext/>
      <w:spacing w:before="200" w:after="100"/>
      <w:outlineLvl w:val="2"/>
    </w:pPr>
    <w:rPr>
      <w:b/>
      <w:i/>
    </w:rPr>
  </w:style>
  <w:style w:type="paragraph" w:styleId="Heading4">
    <w:name w:val="heading 4"/>
    <w:basedOn w:val="Normal"/>
    <w:next w:val="Normal"/>
    <w:qFormat/>
    <w:pPr>
      <w:keepNext/>
      <w:spacing w:before="200" w:after="100"/>
      <w:outlineLvl w:val="3"/>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18"/>
    </w:rPr>
  </w:style>
  <w:style w:type="paragraph" w:styleId="Title">
    <w:name w:val="Title"/>
    <w:basedOn w:val="Normal"/>
    <w:qFormat/>
    <w:pPr>
      <w:spacing w:before="200" w:after="100"/>
      <w:jc w:val="center"/>
    </w:pPr>
    <w:rPr>
      <w:b/>
      <w:kern w:val="28"/>
      <w:sz w:val="32"/>
    </w:rPr>
  </w:style>
  <w:style w:type="paragraph" w:styleId="Header">
    <w:name w:val="header"/>
    <w:basedOn w:val="Normal"/>
    <w:link w:val="HeaderChar"/>
    <w:uiPriority w:val="99"/>
    <w:pPr>
      <w:tabs>
        <w:tab w:val="center" w:pos="4320"/>
        <w:tab w:val="right" w:pos="8640"/>
      </w:tabs>
    </w:pPr>
    <w:rPr>
      <w:sz w:val="18"/>
    </w:rPr>
  </w:style>
  <w:style w:type="paragraph" w:styleId="Subtitle">
    <w:name w:val="Subtitle"/>
    <w:basedOn w:val="Normal"/>
    <w:qFormat/>
    <w:pPr>
      <w:spacing w:after="100"/>
      <w:jc w:val="center"/>
    </w:pPr>
  </w:style>
  <w:style w:type="character" w:styleId="PageNumber">
    <w:name w:val="page number"/>
    <w:basedOn w:val="DefaultParagraphFont"/>
  </w:style>
  <w:style w:type="paragraph" w:styleId="ListParagraph">
    <w:name w:val="List Paragraph"/>
    <w:basedOn w:val="Normal"/>
    <w:uiPriority w:val="99"/>
    <w:qFormat/>
    <w:rsid w:val="00B43606"/>
    <w:pPr>
      <w:ind w:left="720"/>
    </w:pPr>
    <w:rPr>
      <w:rFonts w:ascii="Arial" w:hAnsi="Arial" w:cs="Arial"/>
      <w:sz w:val="22"/>
      <w:szCs w:val="22"/>
      <w:lang w:val="en-GB"/>
    </w:rPr>
  </w:style>
  <w:style w:type="paragraph" w:styleId="FootnoteText">
    <w:name w:val="footnote text"/>
    <w:basedOn w:val="Normal"/>
    <w:link w:val="FootnoteTextChar"/>
    <w:rsid w:val="00B43606"/>
    <w:rPr>
      <w:sz w:val="20"/>
      <w:szCs w:val="20"/>
    </w:rPr>
  </w:style>
  <w:style w:type="character" w:customStyle="1" w:styleId="FootnoteTextChar">
    <w:name w:val="Footnote Text Char"/>
    <w:basedOn w:val="DefaultParagraphFont"/>
    <w:link w:val="FootnoteText"/>
    <w:rsid w:val="00B43606"/>
    <w:rPr>
      <w:lang w:val="en-US" w:eastAsia="en-US"/>
    </w:rPr>
  </w:style>
  <w:style w:type="character" w:styleId="FootnoteReference">
    <w:name w:val="footnote reference"/>
    <w:rsid w:val="00B43606"/>
    <w:rPr>
      <w:vertAlign w:val="superscript"/>
    </w:rPr>
  </w:style>
  <w:style w:type="character" w:styleId="Hyperlink">
    <w:name w:val="Hyperlink"/>
    <w:uiPriority w:val="99"/>
    <w:unhideWhenUsed/>
    <w:rsid w:val="00B43606"/>
    <w:rPr>
      <w:rFonts w:ascii="Times New Roman" w:hAnsi="Times New Roman" w:cs="Times New Roman" w:hint="default"/>
      <w:color w:val="000000"/>
      <w:u w:val="single"/>
    </w:rPr>
  </w:style>
  <w:style w:type="character" w:customStyle="1" w:styleId="HeaderChar">
    <w:name w:val="Header Char"/>
    <w:link w:val="Header"/>
    <w:uiPriority w:val="99"/>
    <w:rsid w:val="00B43606"/>
    <w:rPr>
      <w:sz w:val="1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is.gov.uk/news/speeches/david-willetts-science-innovation-and-the-econom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CRAC\Templates\CRAC%20General\Vit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Vitae</Template>
  <TotalTime>1</TotalTime>
  <Pages>1</Pages>
  <Words>3021</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CRAC</Company>
  <LinksUpToDate>false</LinksUpToDate>
  <CharactersWithSpaces>20207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Reynolds Vitae</dc:creator>
  <cp:keywords/>
  <dc:description/>
  <cp:lastModifiedBy>Robin Mellors-Bourne</cp:lastModifiedBy>
  <cp:revision>3</cp:revision>
  <dcterms:created xsi:type="dcterms:W3CDTF">2011-09-01T11:11:00Z</dcterms:created>
  <dcterms:modified xsi:type="dcterms:W3CDTF">2011-09-01T11:28:00Z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-1536976899</vt:i4>
  </property>
  <property fmtid="{D5CDD505-2E9C-101B-9397-08002B2CF9AE}" pid="3" name="_NewReviewCycle">
    <vt:lpwstr/>
  </property>
  <property fmtid="{D5CDD505-2E9C-101B-9397-08002B2CF9AE}" pid="4" name="_EmailSubject">
    <vt:lpwstr>Actions and information from placements meeting</vt:lpwstr>
  </property>
  <property fmtid="{D5CDD505-2E9C-101B-9397-08002B2CF9AE}" pid="5" name="_AuthorEmail">
    <vt:lpwstr>clare.bhunnoo@bbsrc.ac.uk</vt:lpwstr>
  </property>
  <property fmtid="{D5CDD505-2E9C-101B-9397-08002B2CF9AE}" pid="6" name="_AuthorEmailDisplayName">
    <vt:lpwstr>Clare Bhunnoo (SO)</vt:lpwstr>
  </property>
</Properties>
</file>